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AC4" w:rsidRDefault="00943AC4" w:rsidP="006726AF">
      <w:pPr>
        <w:pStyle w:val="Nzev"/>
        <w:widowControl/>
        <w:rPr>
          <w:rFonts w:asciiTheme="minorHAnsi" w:hAnsiTheme="minorHAnsi"/>
          <w:b w:val="0"/>
        </w:rPr>
      </w:pPr>
      <w:r>
        <w:rPr>
          <w:rFonts w:asciiTheme="minorHAnsi" w:hAnsiTheme="minorHAnsi"/>
          <w:b w:val="0"/>
        </w:rPr>
        <w:t>A - Průvodní zpráva</w:t>
      </w:r>
    </w:p>
    <w:p w:rsidR="00943AC4" w:rsidRDefault="00943AC4" w:rsidP="00943AC4">
      <w:pPr>
        <w:pStyle w:val="Bezmezer"/>
        <w:rPr>
          <w:b/>
          <w:sz w:val="24"/>
          <w:szCs w:val="24"/>
        </w:rPr>
      </w:pPr>
    </w:p>
    <w:p w:rsidR="00943AC4" w:rsidRDefault="00943AC4" w:rsidP="00943AC4">
      <w:pPr>
        <w:pStyle w:val="Bezmezer"/>
        <w:rPr>
          <w:b/>
          <w:sz w:val="24"/>
          <w:szCs w:val="24"/>
        </w:rPr>
      </w:pPr>
    </w:p>
    <w:p w:rsidR="00943AC4" w:rsidRDefault="00943AC4" w:rsidP="00943AC4">
      <w:pPr>
        <w:pStyle w:val="Bezmezer"/>
        <w:rPr>
          <w:b/>
          <w:sz w:val="24"/>
          <w:szCs w:val="24"/>
        </w:rPr>
      </w:pPr>
      <w:r>
        <w:rPr>
          <w:b/>
          <w:sz w:val="24"/>
          <w:szCs w:val="24"/>
        </w:rPr>
        <w:t xml:space="preserve">A 1. IDENTIFIKAČNÍ ÚDAJE </w:t>
      </w:r>
    </w:p>
    <w:tbl>
      <w:tblPr>
        <w:tblW w:w="9030" w:type="dxa"/>
        <w:tblInd w:w="142" w:type="dxa"/>
        <w:tblLayout w:type="fixed"/>
        <w:tblCellMar>
          <w:left w:w="70" w:type="dxa"/>
          <w:right w:w="70" w:type="dxa"/>
        </w:tblCellMar>
        <w:tblLook w:val="04A0" w:firstRow="1" w:lastRow="0" w:firstColumn="1" w:lastColumn="0" w:noHBand="0" w:noVBand="1"/>
      </w:tblPr>
      <w:tblGrid>
        <w:gridCol w:w="2806"/>
        <w:gridCol w:w="6224"/>
      </w:tblGrid>
      <w:tr w:rsidR="00943AC4" w:rsidTr="00943AC4">
        <w:tc>
          <w:tcPr>
            <w:tcW w:w="2806" w:type="dxa"/>
          </w:tcPr>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b/>
                <w:szCs w:val="24"/>
              </w:rPr>
            </w:pPr>
            <w:proofErr w:type="gramStart"/>
            <w:r>
              <w:rPr>
                <w:rFonts w:ascii="Calibri" w:hAnsi="Calibri"/>
                <w:b/>
                <w:szCs w:val="24"/>
              </w:rPr>
              <w:t>A.1. 1. ÚDAJE</w:t>
            </w:r>
            <w:proofErr w:type="gramEnd"/>
            <w:r>
              <w:rPr>
                <w:rFonts w:ascii="Calibri" w:hAnsi="Calibri"/>
                <w:b/>
                <w:szCs w:val="24"/>
              </w:rPr>
              <w:t xml:space="preserve"> O STAVBĚ </w:t>
            </w:r>
          </w:p>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szCs w:val="24"/>
              </w:rPr>
            </w:pPr>
            <w:r>
              <w:rPr>
                <w:rFonts w:ascii="Calibri" w:hAnsi="Calibri"/>
                <w:szCs w:val="24"/>
              </w:rPr>
              <w:t xml:space="preserve">a) Název </w:t>
            </w:r>
            <w:proofErr w:type="gramStart"/>
            <w:r>
              <w:rPr>
                <w:rFonts w:ascii="Calibri" w:hAnsi="Calibri"/>
                <w:szCs w:val="24"/>
              </w:rPr>
              <w:t>stavby :</w:t>
            </w:r>
            <w:proofErr w:type="gramEnd"/>
          </w:p>
        </w:tc>
        <w:tc>
          <w:tcPr>
            <w:tcW w:w="6224" w:type="dxa"/>
          </w:tcPr>
          <w:p w:rsidR="00943AC4" w:rsidRDefault="00943AC4" w:rsidP="00106FA2">
            <w:pPr>
              <w:pStyle w:val="Bezmezer"/>
              <w:spacing w:line="256" w:lineRule="auto"/>
              <w:jc w:val="both"/>
              <w:rPr>
                <w:rFonts w:ascii="Calibri" w:hAnsi="Calibri"/>
                <w:szCs w:val="24"/>
              </w:rPr>
            </w:pPr>
          </w:p>
          <w:p w:rsidR="00943AC4" w:rsidRDefault="00943AC4" w:rsidP="00106FA2">
            <w:pPr>
              <w:pStyle w:val="Bezmezer"/>
              <w:spacing w:line="256" w:lineRule="auto"/>
              <w:jc w:val="both"/>
              <w:rPr>
                <w:rFonts w:ascii="Calibri" w:hAnsi="Calibri"/>
                <w:szCs w:val="24"/>
              </w:rPr>
            </w:pPr>
          </w:p>
          <w:p w:rsidR="00943AC4" w:rsidRDefault="00943AC4" w:rsidP="00106FA2">
            <w:pPr>
              <w:pStyle w:val="Bezmezer"/>
              <w:spacing w:line="256" w:lineRule="auto"/>
              <w:jc w:val="both"/>
              <w:rPr>
                <w:rFonts w:ascii="Calibri" w:hAnsi="Calibri"/>
                <w:szCs w:val="24"/>
              </w:rPr>
            </w:pPr>
          </w:p>
          <w:p w:rsidR="00207BFC" w:rsidRDefault="00943AC4" w:rsidP="00207BFC">
            <w:pPr>
              <w:pStyle w:val="Bezmezer"/>
              <w:spacing w:line="256" w:lineRule="auto"/>
              <w:jc w:val="both"/>
              <w:rPr>
                <w:rFonts w:ascii="Calibri" w:hAnsi="Calibri"/>
                <w:szCs w:val="24"/>
              </w:rPr>
            </w:pPr>
            <w:r>
              <w:rPr>
                <w:rFonts w:ascii="Calibri" w:hAnsi="Calibri"/>
                <w:szCs w:val="24"/>
              </w:rPr>
              <w:t>AREÁL TJ LOKOMOTIVA CHEB – ETAPA I.</w:t>
            </w:r>
            <w:r w:rsidR="00207BFC">
              <w:rPr>
                <w:rFonts w:ascii="Calibri" w:hAnsi="Calibri"/>
                <w:szCs w:val="24"/>
              </w:rPr>
              <w:t xml:space="preserve">, </w:t>
            </w:r>
            <w:proofErr w:type="gramStart"/>
            <w:r w:rsidR="00207BFC" w:rsidRPr="00893A54">
              <w:rPr>
                <w:rFonts w:ascii="Calibri" w:hAnsi="Calibri"/>
                <w:szCs w:val="24"/>
              </w:rPr>
              <w:t xml:space="preserve">FÁZE </w:t>
            </w:r>
            <w:r w:rsidR="00893A54">
              <w:rPr>
                <w:rFonts w:ascii="Calibri" w:hAnsi="Calibri"/>
                <w:szCs w:val="24"/>
              </w:rPr>
              <w:t>I</w:t>
            </w:r>
            <w:r w:rsidR="00207BFC" w:rsidRPr="00893A54">
              <w:rPr>
                <w:rFonts w:ascii="Calibri" w:hAnsi="Calibri"/>
                <w:szCs w:val="24"/>
              </w:rPr>
              <w:t>.B</w:t>
            </w:r>
            <w:proofErr w:type="gramEnd"/>
            <w:r>
              <w:rPr>
                <w:rFonts w:ascii="Calibri" w:hAnsi="Calibri"/>
                <w:szCs w:val="24"/>
              </w:rPr>
              <w:t xml:space="preserve"> </w:t>
            </w:r>
          </w:p>
          <w:p w:rsidR="00943AC4" w:rsidRDefault="00943AC4" w:rsidP="00207BFC">
            <w:pPr>
              <w:pStyle w:val="Bezmezer"/>
              <w:spacing w:line="256" w:lineRule="auto"/>
              <w:jc w:val="both"/>
              <w:rPr>
                <w:rFonts w:ascii="Calibri" w:hAnsi="Calibri"/>
                <w:szCs w:val="24"/>
              </w:rPr>
            </w:pPr>
            <w:r>
              <w:rPr>
                <w:rFonts w:ascii="Calibri" w:hAnsi="Calibri"/>
                <w:szCs w:val="24"/>
              </w:rPr>
              <w:t xml:space="preserve">REKONSTRUKCE HALY S PŘÍSTAVBOU ŠATEN </w:t>
            </w:r>
            <w:r w:rsidR="00207BFC">
              <w:rPr>
                <w:rFonts w:ascii="Calibri" w:hAnsi="Calibri"/>
                <w:szCs w:val="24"/>
              </w:rPr>
              <w:t xml:space="preserve">  </w:t>
            </w:r>
          </w:p>
        </w:tc>
      </w:tr>
      <w:tr w:rsidR="00943AC4" w:rsidTr="00943AC4">
        <w:tc>
          <w:tcPr>
            <w:tcW w:w="2806" w:type="dxa"/>
            <w:hideMark/>
          </w:tcPr>
          <w:p w:rsidR="00943AC4" w:rsidRDefault="00943AC4">
            <w:pPr>
              <w:pStyle w:val="Bezmezer"/>
              <w:spacing w:line="256" w:lineRule="auto"/>
              <w:rPr>
                <w:rFonts w:ascii="Calibri" w:hAnsi="Calibri"/>
                <w:szCs w:val="24"/>
              </w:rPr>
            </w:pPr>
            <w:r>
              <w:rPr>
                <w:rFonts w:ascii="Calibri" w:hAnsi="Calibri"/>
                <w:szCs w:val="24"/>
              </w:rPr>
              <w:t xml:space="preserve">b) Místo </w:t>
            </w:r>
            <w:proofErr w:type="gramStart"/>
            <w:r>
              <w:rPr>
                <w:rFonts w:ascii="Calibri" w:hAnsi="Calibri"/>
                <w:szCs w:val="24"/>
              </w:rPr>
              <w:t>stavby :</w:t>
            </w:r>
            <w:proofErr w:type="gramEnd"/>
          </w:p>
          <w:p w:rsidR="00943AC4" w:rsidRDefault="00943AC4">
            <w:pPr>
              <w:pStyle w:val="Bezmezer"/>
              <w:spacing w:line="256" w:lineRule="auto"/>
              <w:rPr>
                <w:rFonts w:ascii="Calibri" w:hAnsi="Calibri"/>
                <w:szCs w:val="24"/>
              </w:rPr>
            </w:pPr>
            <w:proofErr w:type="gramStart"/>
            <w:r>
              <w:rPr>
                <w:rFonts w:ascii="Calibri" w:hAnsi="Calibri"/>
                <w:szCs w:val="24"/>
              </w:rPr>
              <w:t>parcely :</w:t>
            </w:r>
            <w:proofErr w:type="gramEnd"/>
          </w:p>
        </w:tc>
        <w:tc>
          <w:tcPr>
            <w:tcW w:w="6224" w:type="dxa"/>
            <w:hideMark/>
          </w:tcPr>
          <w:p w:rsidR="00943AC4" w:rsidRDefault="00943AC4" w:rsidP="00106FA2">
            <w:pPr>
              <w:pStyle w:val="Bezmezer"/>
              <w:spacing w:line="256" w:lineRule="auto"/>
              <w:jc w:val="both"/>
              <w:rPr>
                <w:rFonts w:ascii="Calibri" w:hAnsi="Calibri"/>
                <w:szCs w:val="24"/>
              </w:rPr>
            </w:pPr>
            <w:r>
              <w:rPr>
                <w:rFonts w:ascii="Calibri" w:hAnsi="Calibri"/>
                <w:szCs w:val="24"/>
              </w:rPr>
              <w:t>Stadion Lokomotiva Cheb, U stadionu 1295/1, Cheb</w:t>
            </w:r>
          </w:p>
          <w:p w:rsidR="00943AC4" w:rsidRDefault="00943AC4" w:rsidP="00106FA2">
            <w:pPr>
              <w:pStyle w:val="Bezmezer"/>
              <w:spacing w:line="256" w:lineRule="auto"/>
              <w:jc w:val="both"/>
              <w:rPr>
                <w:rFonts w:ascii="Calibri" w:hAnsi="Calibri"/>
                <w:szCs w:val="24"/>
              </w:rPr>
            </w:pPr>
            <w:r w:rsidRPr="00FF38BF">
              <w:rPr>
                <w:rFonts w:ascii="Calibri" w:hAnsi="Calibri"/>
                <w:szCs w:val="24"/>
              </w:rPr>
              <w:t xml:space="preserve">1728, </w:t>
            </w:r>
            <w:proofErr w:type="gramStart"/>
            <w:r w:rsidRPr="00FF38BF">
              <w:rPr>
                <w:rFonts w:ascii="Calibri" w:hAnsi="Calibri"/>
                <w:szCs w:val="24"/>
              </w:rPr>
              <w:t>st.4468</w:t>
            </w:r>
            <w:proofErr w:type="gramEnd"/>
            <w:r w:rsidRPr="00FF38BF">
              <w:rPr>
                <w:rFonts w:ascii="Calibri" w:hAnsi="Calibri"/>
                <w:szCs w:val="24"/>
              </w:rPr>
              <w:t>, st.2372, st.5856, st.4474, st.4475, st.2610</w:t>
            </w:r>
          </w:p>
        </w:tc>
      </w:tr>
      <w:tr w:rsidR="00943AC4" w:rsidTr="00943AC4">
        <w:tc>
          <w:tcPr>
            <w:tcW w:w="2806" w:type="dxa"/>
            <w:hideMark/>
          </w:tcPr>
          <w:p w:rsidR="00943AC4" w:rsidRDefault="00943AC4">
            <w:pPr>
              <w:pStyle w:val="Bezmezer"/>
              <w:spacing w:line="256" w:lineRule="auto"/>
              <w:rPr>
                <w:rFonts w:ascii="Calibri" w:hAnsi="Calibri"/>
                <w:szCs w:val="24"/>
              </w:rPr>
            </w:pPr>
            <w:r>
              <w:rPr>
                <w:rFonts w:ascii="Calibri" w:hAnsi="Calibri"/>
                <w:szCs w:val="24"/>
              </w:rPr>
              <w:t xml:space="preserve">    katastrální </w:t>
            </w:r>
            <w:proofErr w:type="gramStart"/>
            <w:r>
              <w:rPr>
                <w:rFonts w:ascii="Calibri" w:hAnsi="Calibri"/>
                <w:szCs w:val="24"/>
              </w:rPr>
              <w:t>území :</w:t>
            </w:r>
            <w:proofErr w:type="gramEnd"/>
          </w:p>
        </w:tc>
        <w:tc>
          <w:tcPr>
            <w:tcW w:w="6224" w:type="dxa"/>
            <w:hideMark/>
          </w:tcPr>
          <w:p w:rsidR="00943AC4" w:rsidRDefault="00943AC4" w:rsidP="00106FA2">
            <w:pPr>
              <w:pStyle w:val="Bezmezer"/>
              <w:spacing w:line="256" w:lineRule="auto"/>
              <w:jc w:val="both"/>
              <w:rPr>
                <w:rFonts w:ascii="Calibri" w:hAnsi="Calibri"/>
                <w:szCs w:val="24"/>
              </w:rPr>
            </w:pPr>
            <w:r>
              <w:rPr>
                <w:rFonts w:ascii="Calibri" w:hAnsi="Calibri"/>
                <w:szCs w:val="24"/>
              </w:rPr>
              <w:t>Cheb 6509191</w:t>
            </w:r>
          </w:p>
        </w:tc>
      </w:tr>
      <w:tr w:rsidR="00943AC4" w:rsidTr="00943AC4">
        <w:tc>
          <w:tcPr>
            <w:tcW w:w="2806" w:type="dxa"/>
            <w:hideMark/>
          </w:tcPr>
          <w:p w:rsidR="00943AC4" w:rsidRDefault="00943AC4">
            <w:pPr>
              <w:pStyle w:val="Bezmezer"/>
              <w:spacing w:line="256" w:lineRule="auto"/>
              <w:rPr>
                <w:rFonts w:ascii="Calibri" w:hAnsi="Calibri"/>
                <w:szCs w:val="24"/>
              </w:rPr>
            </w:pPr>
            <w:proofErr w:type="gramStart"/>
            <w:r>
              <w:rPr>
                <w:rFonts w:ascii="Calibri" w:hAnsi="Calibri"/>
                <w:szCs w:val="24"/>
              </w:rPr>
              <w:t>obec :</w:t>
            </w:r>
            <w:proofErr w:type="gramEnd"/>
          </w:p>
        </w:tc>
        <w:tc>
          <w:tcPr>
            <w:tcW w:w="6224" w:type="dxa"/>
            <w:hideMark/>
          </w:tcPr>
          <w:p w:rsidR="00943AC4" w:rsidRDefault="00943AC4" w:rsidP="00106FA2">
            <w:pPr>
              <w:pStyle w:val="Bezmezer"/>
              <w:spacing w:line="256" w:lineRule="auto"/>
              <w:jc w:val="both"/>
              <w:rPr>
                <w:rFonts w:ascii="Calibri" w:hAnsi="Calibri"/>
                <w:szCs w:val="24"/>
              </w:rPr>
            </w:pPr>
            <w:r>
              <w:rPr>
                <w:rFonts w:ascii="Calibri" w:hAnsi="Calibri"/>
                <w:szCs w:val="24"/>
              </w:rPr>
              <w:t>Cheb</w:t>
            </w:r>
          </w:p>
        </w:tc>
      </w:tr>
      <w:tr w:rsidR="00943AC4" w:rsidTr="00943AC4">
        <w:tc>
          <w:tcPr>
            <w:tcW w:w="2806" w:type="dxa"/>
            <w:hideMark/>
          </w:tcPr>
          <w:p w:rsidR="00943AC4" w:rsidRDefault="00943AC4">
            <w:pPr>
              <w:pStyle w:val="Bezmezer"/>
              <w:spacing w:line="256" w:lineRule="auto"/>
              <w:rPr>
                <w:rFonts w:ascii="Calibri" w:hAnsi="Calibri"/>
                <w:szCs w:val="24"/>
              </w:rPr>
            </w:pPr>
            <w:proofErr w:type="gramStart"/>
            <w:r>
              <w:rPr>
                <w:rFonts w:ascii="Calibri" w:hAnsi="Calibri"/>
                <w:szCs w:val="24"/>
              </w:rPr>
              <w:t>kraj :</w:t>
            </w:r>
            <w:proofErr w:type="gramEnd"/>
          </w:p>
        </w:tc>
        <w:tc>
          <w:tcPr>
            <w:tcW w:w="6224" w:type="dxa"/>
            <w:hideMark/>
          </w:tcPr>
          <w:p w:rsidR="00943AC4" w:rsidRDefault="00943AC4" w:rsidP="00106FA2">
            <w:pPr>
              <w:pStyle w:val="Bezmezer"/>
              <w:spacing w:line="256" w:lineRule="auto"/>
              <w:jc w:val="both"/>
              <w:rPr>
                <w:rFonts w:ascii="Calibri" w:hAnsi="Calibri"/>
                <w:szCs w:val="24"/>
              </w:rPr>
            </w:pPr>
            <w:r>
              <w:rPr>
                <w:rFonts w:ascii="Calibri" w:hAnsi="Calibri"/>
                <w:szCs w:val="24"/>
              </w:rPr>
              <w:t>Karlovarský kraj</w:t>
            </w:r>
          </w:p>
        </w:tc>
      </w:tr>
      <w:tr w:rsidR="00943AC4" w:rsidTr="00943AC4">
        <w:tc>
          <w:tcPr>
            <w:tcW w:w="2806" w:type="dxa"/>
          </w:tcPr>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szCs w:val="24"/>
              </w:rPr>
            </w:pPr>
            <w:r>
              <w:rPr>
                <w:rFonts w:ascii="Calibri" w:hAnsi="Calibri"/>
                <w:szCs w:val="24"/>
              </w:rPr>
              <w:t xml:space="preserve">  c) Předmět </w:t>
            </w:r>
            <w:proofErr w:type="gramStart"/>
            <w:r>
              <w:rPr>
                <w:rFonts w:ascii="Calibri" w:hAnsi="Calibri"/>
                <w:szCs w:val="24"/>
              </w:rPr>
              <w:t>dokumentace :</w:t>
            </w:r>
            <w:proofErr w:type="gramEnd"/>
          </w:p>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szCs w:val="24"/>
              </w:rPr>
            </w:pPr>
          </w:p>
          <w:p w:rsidR="00943AC4" w:rsidRDefault="00943AC4">
            <w:pPr>
              <w:pStyle w:val="Bezmezer"/>
              <w:spacing w:line="256" w:lineRule="auto"/>
              <w:rPr>
                <w:rFonts w:ascii="Calibri" w:hAnsi="Calibri"/>
                <w:b/>
                <w:szCs w:val="24"/>
              </w:rPr>
            </w:pPr>
            <w:proofErr w:type="gramStart"/>
            <w:r>
              <w:rPr>
                <w:rFonts w:ascii="Calibri" w:hAnsi="Calibri"/>
                <w:b/>
                <w:szCs w:val="24"/>
              </w:rPr>
              <w:t>A.1.2</w:t>
            </w:r>
            <w:proofErr w:type="gramEnd"/>
            <w:r>
              <w:rPr>
                <w:rFonts w:ascii="Calibri" w:hAnsi="Calibri"/>
                <w:b/>
                <w:szCs w:val="24"/>
              </w:rPr>
              <w:t xml:space="preserve"> ÚDAJE O ŽADATELI</w:t>
            </w:r>
          </w:p>
          <w:p w:rsidR="00943AC4" w:rsidRDefault="00943AC4">
            <w:pPr>
              <w:pStyle w:val="Bezmezer"/>
              <w:spacing w:line="256" w:lineRule="auto"/>
              <w:rPr>
                <w:rFonts w:ascii="Calibri" w:hAnsi="Calibri"/>
                <w:szCs w:val="24"/>
              </w:rPr>
            </w:pPr>
            <w:r>
              <w:rPr>
                <w:rFonts w:ascii="Calibri" w:hAnsi="Calibri"/>
                <w:szCs w:val="24"/>
              </w:rPr>
              <w:t xml:space="preserve">Stavebník a </w:t>
            </w:r>
            <w:proofErr w:type="gramStart"/>
            <w:r>
              <w:rPr>
                <w:rFonts w:ascii="Calibri" w:hAnsi="Calibri"/>
                <w:szCs w:val="24"/>
              </w:rPr>
              <w:t>vlastník :</w:t>
            </w:r>
            <w:proofErr w:type="gramEnd"/>
          </w:p>
          <w:p w:rsidR="00943AC4" w:rsidRDefault="00943AC4">
            <w:pPr>
              <w:pStyle w:val="Bezmezer"/>
              <w:spacing w:line="256" w:lineRule="auto"/>
              <w:rPr>
                <w:rFonts w:ascii="Calibri" w:hAnsi="Calibri"/>
                <w:color w:val="FF0000"/>
                <w:szCs w:val="24"/>
              </w:rPr>
            </w:pPr>
            <w:proofErr w:type="gramStart"/>
            <w:r w:rsidRPr="00F97F70">
              <w:rPr>
                <w:rFonts w:ascii="Calibri" w:hAnsi="Calibri"/>
                <w:szCs w:val="24"/>
              </w:rPr>
              <w:t>Provozovatel :</w:t>
            </w:r>
            <w:proofErr w:type="gramEnd"/>
          </w:p>
        </w:tc>
        <w:tc>
          <w:tcPr>
            <w:tcW w:w="6224" w:type="dxa"/>
          </w:tcPr>
          <w:p w:rsidR="00943AC4" w:rsidRDefault="00943AC4" w:rsidP="00106FA2">
            <w:pPr>
              <w:pStyle w:val="Bezmezer"/>
              <w:spacing w:line="256" w:lineRule="auto"/>
              <w:jc w:val="both"/>
              <w:rPr>
                <w:rFonts w:ascii="Calibri" w:hAnsi="Calibri"/>
                <w:szCs w:val="24"/>
              </w:rPr>
            </w:pPr>
          </w:p>
          <w:p w:rsidR="00943AC4" w:rsidRDefault="00943AC4" w:rsidP="00106FA2">
            <w:pPr>
              <w:pStyle w:val="Bezmezer"/>
              <w:spacing w:line="256" w:lineRule="auto"/>
              <w:jc w:val="both"/>
              <w:rPr>
                <w:rFonts w:ascii="Calibri" w:hAnsi="Calibri"/>
                <w:szCs w:val="24"/>
              </w:rPr>
            </w:pPr>
            <w:r>
              <w:rPr>
                <w:rFonts w:ascii="Calibri" w:hAnsi="Calibri"/>
                <w:szCs w:val="24"/>
              </w:rPr>
              <w:t>Rekonstrukce provozního zázemí haly, přístavba šaten, zpevněné plochy, terénní úpravy</w:t>
            </w:r>
            <w:r w:rsidR="00893A54">
              <w:rPr>
                <w:rFonts w:ascii="Calibri" w:hAnsi="Calibri"/>
                <w:szCs w:val="24"/>
              </w:rPr>
              <w:t>,</w:t>
            </w:r>
            <w:r>
              <w:rPr>
                <w:rFonts w:ascii="Calibri" w:hAnsi="Calibri"/>
                <w:szCs w:val="24"/>
              </w:rPr>
              <w:t xml:space="preserve"> opěrná stěna, </w:t>
            </w:r>
            <w:r w:rsidRPr="00FF38BF">
              <w:rPr>
                <w:rFonts w:ascii="Calibri" w:hAnsi="Calibri"/>
                <w:szCs w:val="24"/>
              </w:rPr>
              <w:t>venkovní silnoproudé rozvody, jímání dešťových vod, oplocení</w:t>
            </w:r>
          </w:p>
          <w:p w:rsidR="00943AC4" w:rsidRDefault="00943AC4" w:rsidP="00106FA2">
            <w:pPr>
              <w:pStyle w:val="Bezmezer"/>
              <w:spacing w:line="256" w:lineRule="auto"/>
              <w:jc w:val="both"/>
              <w:rPr>
                <w:rFonts w:ascii="Calibri" w:hAnsi="Calibri"/>
                <w:szCs w:val="24"/>
              </w:rPr>
            </w:pPr>
          </w:p>
          <w:p w:rsidR="00943AC4" w:rsidRDefault="00943AC4" w:rsidP="00106FA2">
            <w:pPr>
              <w:pStyle w:val="Bezmezer"/>
              <w:spacing w:line="256" w:lineRule="auto"/>
              <w:jc w:val="both"/>
              <w:rPr>
                <w:rFonts w:ascii="Calibri" w:hAnsi="Calibri"/>
                <w:szCs w:val="24"/>
              </w:rPr>
            </w:pPr>
          </w:p>
          <w:p w:rsidR="00943AC4" w:rsidRDefault="00943AC4" w:rsidP="00106FA2">
            <w:pPr>
              <w:pStyle w:val="Bezmezer"/>
              <w:spacing w:line="256" w:lineRule="auto"/>
              <w:jc w:val="both"/>
              <w:rPr>
                <w:rFonts w:ascii="Calibri" w:hAnsi="Calibri"/>
                <w:szCs w:val="24"/>
              </w:rPr>
            </w:pPr>
            <w:r>
              <w:rPr>
                <w:rFonts w:ascii="Calibri" w:hAnsi="Calibri"/>
                <w:szCs w:val="24"/>
              </w:rPr>
              <w:t>Město Cheb, náměstí Krále Jiřího z Poděbrad 1/14,</w:t>
            </w:r>
          </w:p>
          <w:p w:rsidR="00943AC4" w:rsidRDefault="00943AC4" w:rsidP="00106FA2">
            <w:pPr>
              <w:pStyle w:val="Bezmezer"/>
              <w:spacing w:line="256" w:lineRule="auto"/>
              <w:jc w:val="both"/>
              <w:rPr>
                <w:rFonts w:ascii="Calibri" w:hAnsi="Calibri"/>
                <w:szCs w:val="24"/>
              </w:rPr>
            </w:pPr>
            <w:r>
              <w:rPr>
                <w:rFonts w:ascii="Calibri" w:hAnsi="Calibri"/>
                <w:szCs w:val="24"/>
              </w:rPr>
              <w:t>350 02 Cheb, IČ 00253979</w:t>
            </w:r>
          </w:p>
          <w:p w:rsidR="00943AC4" w:rsidRPr="00F97F70" w:rsidRDefault="00943AC4" w:rsidP="00106FA2">
            <w:pPr>
              <w:pStyle w:val="Bezmezer"/>
              <w:spacing w:line="256" w:lineRule="auto"/>
              <w:jc w:val="both"/>
              <w:rPr>
                <w:rFonts w:ascii="Calibri" w:hAnsi="Calibri"/>
                <w:szCs w:val="24"/>
              </w:rPr>
            </w:pPr>
            <w:proofErr w:type="spellStart"/>
            <w:r w:rsidRPr="00F97F70">
              <w:rPr>
                <w:rFonts w:ascii="Calibri" w:hAnsi="Calibri"/>
                <w:szCs w:val="24"/>
              </w:rPr>
              <w:t>Chetes</w:t>
            </w:r>
            <w:proofErr w:type="spellEnd"/>
            <w:r w:rsidRPr="00F97F70">
              <w:rPr>
                <w:rFonts w:ascii="Calibri" w:hAnsi="Calibri"/>
                <w:szCs w:val="24"/>
              </w:rPr>
              <w:t xml:space="preserve"> s.r.o., </w:t>
            </w:r>
            <w:proofErr w:type="spellStart"/>
            <w:r w:rsidRPr="00F97F70">
              <w:rPr>
                <w:rFonts w:ascii="Calibri" w:hAnsi="Calibri"/>
                <w:szCs w:val="24"/>
              </w:rPr>
              <w:t>Pelřimovská</w:t>
            </w:r>
            <w:proofErr w:type="spellEnd"/>
            <w:r w:rsidRPr="00F97F70">
              <w:rPr>
                <w:rFonts w:ascii="Calibri" w:hAnsi="Calibri"/>
                <w:szCs w:val="24"/>
              </w:rPr>
              <w:t xml:space="preserve"> 2268/1, 350 02 Cheb</w:t>
            </w:r>
          </w:p>
          <w:p w:rsidR="00943AC4" w:rsidRDefault="00943AC4" w:rsidP="00106FA2">
            <w:pPr>
              <w:pStyle w:val="Bezmezer"/>
              <w:spacing w:line="256" w:lineRule="auto"/>
              <w:jc w:val="both"/>
              <w:rPr>
                <w:rFonts w:ascii="Calibri" w:hAnsi="Calibri"/>
                <w:color w:val="FF0000"/>
                <w:szCs w:val="24"/>
              </w:rPr>
            </w:pPr>
            <w:r w:rsidRPr="00F97F70">
              <w:rPr>
                <w:rFonts w:ascii="Calibri" w:hAnsi="Calibri"/>
                <w:szCs w:val="24"/>
              </w:rPr>
              <w:t xml:space="preserve">IČ 25208845 </w:t>
            </w:r>
          </w:p>
        </w:tc>
      </w:tr>
      <w:tr w:rsidR="00943AC4" w:rsidTr="00943AC4">
        <w:tc>
          <w:tcPr>
            <w:tcW w:w="2806" w:type="dxa"/>
          </w:tcPr>
          <w:p w:rsidR="00943AC4" w:rsidRPr="00F97F70" w:rsidRDefault="00943AC4">
            <w:pPr>
              <w:pStyle w:val="Bezmezer"/>
              <w:spacing w:line="256" w:lineRule="auto"/>
              <w:rPr>
                <w:b/>
              </w:rPr>
            </w:pPr>
            <w:proofErr w:type="gramStart"/>
            <w:r w:rsidRPr="00F97F70">
              <w:rPr>
                <w:b/>
              </w:rPr>
              <w:t>A.1.3</w:t>
            </w:r>
            <w:proofErr w:type="gramEnd"/>
            <w:r w:rsidRPr="00F97F70">
              <w:rPr>
                <w:b/>
              </w:rPr>
              <w:t xml:space="preserve"> ÚDAJE O PRACOVATELI DOKUMENTACE</w:t>
            </w:r>
          </w:p>
          <w:p w:rsidR="00943AC4" w:rsidRDefault="00943AC4">
            <w:pPr>
              <w:pStyle w:val="Bezmezer"/>
              <w:spacing w:line="256" w:lineRule="auto"/>
            </w:pPr>
            <w:r>
              <w:t xml:space="preserve">a) zpracovatel dokumentace </w:t>
            </w:r>
          </w:p>
          <w:p w:rsidR="00943AC4" w:rsidRDefault="00943AC4">
            <w:pPr>
              <w:pStyle w:val="Bezmezer"/>
              <w:spacing w:line="256" w:lineRule="auto"/>
            </w:pPr>
          </w:p>
          <w:p w:rsidR="00943AC4" w:rsidRDefault="00943AC4">
            <w:pPr>
              <w:pStyle w:val="Bezmezer"/>
              <w:spacing w:line="256" w:lineRule="auto"/>
            </w:pPr>
          </w:p>
          <w:p w:rsidR="00943AC4" w:rsidRDefault="00943AC4">
            <w:pPr>
              <w:pStyle w:val="Bezmezer"/>
              <w:spacing w:line="256" w:lineRule="auto"/>
            </w:pPr>
          </w:p>
          <w:p w:rsidR="00943AC4" w:rsidRDefault="00943AC4">
            <w:pPr>
              <w:pStyle w:val="Bezmezer"/>
              <w:spacing w:line="256" w:lineRule="auto"/>
            </w:pPr>
            <w:r>
              <w:t>b) HIP, stavební řešení</w:t>
            </w:r>
          </w:p>
          <w:p w:rsidR="00943AC4" w:rsidRDefault="00943AC4">
            <w:pPr>
              <w:pStyle w:val="Bezmezer"/>
              <w:spacing w:line="256" w:lineRule="auto"/>
            </w:pPr>
          </w:p>
          <w:p w:rsidR="00943AC4" w:rsidRDefault="00943AC4">
            <w:pPr>
              <w:pStyle w:val="Bezmezer"/>
              <w:spacing w:line="256" w:lineRule="auto"/>
            </w:pPr>
            <w:r>
              <w:t xml:space="preserve">c) spolupráce profesí </w:t>
            </w:r>
          </w:p>
        </w:tc>
        <w:tc>
          <w:tcPr>
            <w:tcW w:w="6224" w:type="dxa"/>
          </w:tcPr>
          <w:p w:rsidR="00943AC4" w:rsidRDefault="00943AC4" w:rsidP="00106FA2">
            <w:pPr>
              <w:pStyle w:val="Bezmezer"/>
              <w:spacing w:line="256" w:lineRule="auto"/>
              <w:jc w:val="both"/>
            </w:pPr>
          </w:p>
          <w:p w:rsidR="00943AC4" w:rsidRDefault="00943AC4" w:rsidP="00106FA2">
            <w:pPr>
              <w:pStyle w:val="Bezmezer"/>
              <w:spacing w:line="256" w:lineRule="auto"/>
              <w:jc w:val="both"/>
            </w:pPr>
          </w:p>
          <w:p w:rsidR="00943AC4" w:rsidRDefault="00943AC4" w:rsidP="00106FA2">
            <w:pPr>
              <w:pStyle w:val="Bezmezer"/>
              <w:spacing w:line="256" w:lineRule="auto"/>
              <w:jc w:val="both"/>
            </w:pPr>
            <w:r>
              <w:t>Ing. Jiří Šedivec – Staving Ateliér</w:t>
            </w:r>
          </w:p>
          <w:p w:rsidR="00943AC4" w:rsidRDefault="00943AC4" w:rsidP="00106FA2">
            <w:pPr>
              <w:pStyle w:val="Bezmezer"/>
              <w:spacing w:line="256" w:lineRule="auto"/>
              <w:jc w:val="both"/>
            </w:pPr>
            <w:r>
              <w:t>Školní 27, 312 06 Plzeň</w:t>
            </w:r>
          </w:p>
          <w:p w:rsidR="00943AC4" w:rsidRDefault="00E0378D" w:rsidP="00106FA2">
            <w:pPr>
              <w:pStyle w:val="Bezmezer"/>
              <w:spacing w:line="256" w:lineRule="auto"/>
              <w:jc w:val="both"/>
            </w:pPr>
            <w:r>
              <w:t>Kancelář -</w:t>
            </w:r>
            <w:r w:rsidR="00943AC4">
              <w:t xml:space="preserve"> nám. </w:t>
            </w:r>
            <w:proofErr w:type="gramStart"/>
            <w:r w:rsidR="00943AC4">
              <w:t>gen . Píky</w:t>
            </w:r>
            <w:proofErr w:type="gramEnd"/>
            <w:r w:rsidR="00943AC4">
              <w:t xml:space="preserve"> 8, 301 58 Plzeň</w:t>
            </w:r>
          </w:p>
          <w:p w:rsidR="00943AC4" w:rsidRDefault="00943AC4" w:rsidP="00106FA2">
            <w:pPr>
              <w:pStyle w:val="Bezmezer"/>
              <w:spacing w:line="256" w:lineRule="auto"/>
              <w:jc w:val="both"/>
            </w:pPr>
            <w:r>
              <w:t xml:space="preserve">IČ 47704993, </w:t>
            </w:r>
          </w:p>
          <w:p w:rsidR="00943AC4" w:rsidRDefault="00943AC4" w:rsidP="00106FA2">
            <w:pPr>
              <w:pStyle w:val="Bezmezer"/>
              <w:spacing w:line="256" w:lineRule="auto"/>
              <w:jc w:val="both"/>
            </w:pPr>
            <w:r>
              <w:t>Ing. Jiří Šedivec, ČKAIT 0201167, pozemní stavby</w:t>
            </w:r>
          </w:p>
          <w:p w:rsidR="00943AC4" w:rsidRDefault="00E0378D" w:rsidP="00106FA2">
            <w:pPr>
              <w:pStyle w:val="Bezmezer"/>
              <w:spacing w:line="256" w:lineRule="auto"/>
              <w:jc w:val="both"/>
            </w:pPr>
            <w:r>
              <w:t xml:space="preserve">Marie Doležalová, </w:t>
            </w:r>
            <w:proofErr w:type="spellStart"/>
            <w:r>
              <w:t>Dipl</w:t>
            </w:r>
            <w:proofErr w:type="spellEnd"/>
            <w:r>
              <w:t>. tech.</w:t>
            </w:r>
          </w:p>
          <w:p w:rsidR="00943AC4" w:rsidRDefault="00943AC4" w:rsidP="00106FA2">
            <w:pPr>
              <w:pStyle w:val="Bezmezer"/>
              <w:spacing w:line="256" w:lineRule="auto"/>
              <w:jc w:val="both"/>
            </w:pPr>
            <w:r>
              <w:t xml:space="preserve">Ing. Zbyněk Nový, ČKAIT 0201257, statika a konstrukční řešení </w:t>
            </w:r>
          </w:p>
          <w:p w:rsidR="00943AC4" w:rsidRDefault="00943AC4" w:rsidP="00106FA2">
            <w:pPr>
              <w:pStyle w:val="Bezmezer"/>
              <w:spacing w:line="256" w:lineRule="auto"/>
              <w:jc w:val="both"/>
            </w:pPr>
            <w:r>
              <w:t>Ing. Kateřina Kolářová, ČKAIT 0201131 - PBŘ</w:t>
            </w:r>
          </w:p>
          <w:p w:rsidR="00943AC4" w:rsidRDefault="00943AC4" w:rsidP="00106FA2">
            <w:pPr>
              <w:pStyle w:val="Bezmezer"/>
              <w:spacing w:line="256" w:lineRule="auto"/>
              <w:jc w:val="both"/>
            </w:pPr>
            <w:r>
              <w:t>Ing. Čeněk Stehlík, ČKAIT 0200220, dopravní řešení, komunikace</w:t>
            </w:r>
          </w:p>
          <w:p w:rsidR="00943AC4" w:rsidRDefault="00943AC4" w:rsidP="00106FA2">
            <w:pPr>
              <w:pStyle w:val="Bezmezer"/>
              <w:spacing w:line="256" w:lineRule="auto"/>
              <w:jc w:val="both"/>
            </w:pPr>
            <w:r>
              <w:t xml:space="preserve">Ing. Jaroslava Roskotová, ČKAIT 0001200 - venkovní kanalizace  </w:t>
            </w:r>
          </w:p>
          <w:p w:rsidR="00943AC4" w:rsidRDefault="00943AC4" w:rsidP="00106FA2">
            <w:pPr>
              <w:pStyle w:val="Bezmezer"/>
              <w:spacing w:line="256" w:lineRule="auto"/>
              <w:jc w:val="both"/>
            </w:pPr>
            <w:r>
              <w:t>Jaroslav Janda, ČKAIT 0200329 - VZT a ÚT</w:t>
            </w:r>
          </w:p>
          <w:p w:rsidR="00541848" w:rsidRDefault="00541848" w:rsidP="00106FA2">
            <w:pPr>
              <w:pStyle w:val="Bezmezer"/>
              <w:spacing w:line="256" w:lineRule="auto"/>
              <w:jc w:val="both"/>
            </w:pPr>
            <w:r>
              <w:t>Miloslav Pelák, ČKAIT 0201209 - měření a regulace</w:t>
            </w:r>
          </w:p>
          <w:p w:rsidR="00943AC4" w:rsidRDefault="00943AC4" w:rsidP="00106FA2">
            <w:pPr>
              <w:pStyle w:val="Bezmezer"/>
              <w:spacing w:line="256" w:lineRule="auto"/>
              <w:jc w:val="both"/>
            </w:pPr>
            <w:r>
              <w:t>Pavel Veselka, ČKAIT 0200882 - vnitřní  elektroinstalace, hromosvod</w:t>
            </w:r>
          </w:p>
          <w:p w:rsidR="006F3C0B" w:rsidRDefault="006F3C0B" w:rsidP="00106FA2">
            <w:pPr>
              <w:pStyle w:val="Bezmezer"/>
              <w:spacing w:line="256" w:lineRule="auto"/>
              <w:jc w:val="both"/>
            </w:pPr>
            <w:r>
              <w:t xml:space="preserve">Michal Kloub, ČKAIT 0009714 </w:t>
            </w:r>
            <w:r w:rsidR="009735C1">
              <w:t xml:space="preserve">- </w:t>
            </w:r>
            <w:r>
              <w:t xml:space="preserve"> gastrozařízení </w:t>
            </w:r>
          </w:p>
          <w:p w:rsidR="00943AC4" w:rsidRDefault="00943AC4" w:rsidP="00106FA2">
            <w:pPr>
              <w:pStyle w:val="Bezmezer"/>
              <w:spacing w:line="256" w:lineRule="auto"/>
              <w:jc w:val="both"/>
            </w:pPr>
            <w:r>
              <w:t>Ema Rejčová, vnitřní rozvody ZTI</w:t>
            </w:r>
          </w:p>
          <w:p w:rsidR="00943AC4" w:rsidRDefault="00E0378D" w:rsidP="00106FA2">
            <w:pPr>
              <w:pStyle w:val="Bezmezer"/>
              <w:spacing w:line="256" w:lineRule="auto"/>
              <w:jc w:val="both"/>
            </w:pPr>
            <w:r>
              <w:t xml:space="preserve">Milada Štědronská, </w:t>
            </w:r>
            <w:proofErr w:type="spellStart"/>
            <w:r>
              <w:t>DiS</w:t>
            </w:r>
            <w:proofErr w:type="spellEnd"/>
            <w:r>
              <w:t xml:space="preserve"> - souhrnný</w:t>
            </w:r>
            <w:r w:rsidR="00943AC4">
              <w:t xml:space="preserve"> rozpočet a výkaz výměr</w:t>
            </w:r>
          </w:p>
          <w:p w:rsidR="00943AC4" w:rsidRDefault="00943AC4" w:rsidP="00106FA2">
            <w:pPr>
              <w:pStyle w:val="Bezmezer"/>
              <w:spacing w:line="256" w:lineRule="auto"/>
              <w:jc w:val="both"/>
            </w:pPr>
          </w:p>
        </w:tc>
      </w:tr>
      <w:tr w:rsidR="00E0378D" w:rsidTr="00943AC4">
        <w:tc>
          <w:tcPr>
            <w:tcW w:w="2806" w:type="dxa"/>
          </w:tcPr>
          <w:p w:rsidR="00E0378D" w:rsidRPr="00F97F70" w:rsidRDefault="00E0378D">
            <w:pPr>
              <w:pStyle w:val="Bezmezer"/>
              <w:spacing w:line="256" w:lineRule="auto"/>
              <w:rPr>
                <w:b/>
              </w:rPr>
            </w:pPr>
          </w:p>
        </w:tc>
        <w:tc>
          <w:tcPr>
            <w:tcW w:w="6224" w:type="dxa"/>
          </w:tcPr>
          <w:p w:rsidR="00E0378D" w:rsidRDefault="00E0378D" w:rsidP="00106FA2">
            <w:pPr>
              <w:pStyle w:val="Bezmezer"/>
              <w:spacing w:line="256" w:lineRule="auto"/>
              <w:jc w:val="both"/>
            </w:pPr>
          </w:p>
        </w:tc>
      </w:tr>
    </w:tbl>
    <w:p w:rsidR="00106FA2" w:rsidRDefault="00106FA2">
      <w:pPr>
        <w:rPr>
          <w:b/>
          <w:sz w:val="24"/>
          <w:szCs w:val="24"/>
        </w:rPr>
      </w:pPr>
    </w:p>
    <w:p w:rsidR="00207BFC" w:rsidRDefault="00207BFC">
      <w:pPr>
        <w:rPr>
          <w:b/>
          <w:sz w:val="24"/>
          <w:szCs w:val="24"/>
        </w:rPr>
      </w:pPr>
    </w:p>
    <w:p w:rsidR="009F7003" w:rsidRDefault="009F7003" w:rsidP="00492E52">
      <w:pPr>
        <w:ind w:firstLine="708"/>
        <w:rPr>
          <w:b/>
          <w:sz w:val="24"/>
          <w:szCs w:val="24"/>
        </w:rPr>
      </w:pPr>
      <w:r w:rsidRPr="009F7003">
        <w:rPr>
          <w:b/>
          <w:sz w:val="24"/>
          <w:szCs w:val="24"/>
        </w:rPr>
        <w:lastRenderedPageBreak/>
        <w:t>A2. SEZNAM VSTUPNÍCH PODKLADŮ</w:t>
      </w:r>
    </w:p>
    <w:p w:rsidR="00893A54" w:rsidRDefault="00893A54" w:rsidP="00893A54">
      <w:pPr>
        <w:pStyle w:val="Bezmezer"/>
        <w:jc w:val="both"/>
      </w:pPr>
      <w:r>
        <w:t>- Areál TJ Lokomotiva Cheb – Etapa I. – rekonstrukce haly s přístavbou šaten a nové hřiště s umělým</w:t>
      </w:r>
    </w:p>
    <w:p w:rsidR="00893A54" w:rsidRDefault="00FF38BF" w:rsidP="00893A54">
      <w:pPr>
        <w:pStyle w:val="Bezmezer"/>
        <w:jc w:val="both"/>
      </w:pPr>
      <w:r>
        <w:t xml:space="preserve">   povrchem, </w:t>
      </w:r>
      <w:r w:rsidR="00893A54">
        <w:t xml:space="preserve">celková dokumentace pro vydání územního rozhodnutí a stavebního povolení a </w:t>
      </w:r>
    </w:p>
    <w:p w:rsidR="00893A54" w:rsidRDefault="00893A54" w:rsidP="00893A54">
      <w:pPr>
        <w:pStyle w:val="Bezmezer"/>
        <w:jc w:val="both"/>
      </w:pPr>
      <w:r>
        <w:t xml:space="preserve">   provedení stavby</w:t>
      </w:r>
    </w:p>
    <w:p w:rsidR="00893A54" w:rsidRDefault="00893A54" w:rsidP="00893A54">
      <w:pPr>
        <w:pStyle w:val="Bezmezer"/>
        <w:jc w:val="both"/>
      </w:pPr>
      <w:r>
        <w:t xml:space="preserve">- Areál TJ Lokomotiva Cheb – Etapa I, </w:t>
      </w:r>
      <w:proofErr w:type="gramStart"/>
      <w:r>
        <w:t>fáz</w:t>
      </w:r>
      <w:r w:rsidR="00FF38BF">
        <w:t>e I.A – nové</w:t>
      </w:r>
      <w:proofErr w:type="gramEnd"/>
      <w:r w:rsidR="00FF38BF">
        <w:t xml:space="preserve"> hřiště s umělým </w:t>
      </w:r>
      <w:r>
        <w:t>povrchem, rozdělená</w:t>
      </w:r>
    </w:p>
    <w:p w:rsidR="00893A54" w:rsidRDefault="00893A54" w:rsidP="00893A54">
      <w:pPr>
        <w:pStyle w:val="Bezmezer"/>
        <w:jc w:val="both"/>
      </w:pPr>
      <w:r>
        <w:t xml:space="preserve">  celková dokumentace </w:t>
      </w:r>
    </w:p>
    <w:p w:rsidR="009F7003" w:rsidRDefault="009F7003" w:rsidP="009F7003">
      <w:pPr>
        <w:pStyle w:val="Bezmezer"/>
      </w:pPr>
      <w:r>
        <w:t>- Studie využitelnosti areálu Lokomotiva Cheb zpracovaná naší projektovou kanceláří v roce 2014</w:t>
      </w:r>
    </w:p>
    <w:p w:rsidR="009F7003" w:rsidRDefault="009F7003" w:rsidP="009F7003">
      <w:pPr>
        <w:pStyle w:val="Bezmezer"/>
      </w:pPr>
      <w:r>
        <w:t>- Výškopisné a polohopisné zaměření areálu Lokomotiva zajišťované MÚ Cheb</w:t>
      </w:r>
    </w:p>
    <w:p w:rsidR="009F7003" w:rsidRDefault="009F7003" w:rsidP="009F7003">
      <w:pPr>
        <w:pStyle w:val="Bezmezer"/>
      </w:pPr>
      <w:r>
        <w:t>- Inženýrsko geologický průzkum zájmové části areálu Lokomotiva zajišťované MÚ Cheb</w:t>
      </w:r>
    </w:p>
    <w:p w:rsidR="005F461F" w:rsidRDefault="005F461F" w:rsidP="009F7003">
      <w:pPr>
        <w:pStyle w:val="Bezmezer"/>
      </w:pPr>
      <w:r>
        <w:t xml:space="preserve">- Zaměření současného stavu upravovaných prostorů </w:t>
      </w:r>
      <w:r w:rsidR="00943AC4">
        <w:t xml:space="preserve">provedené </w:t>
      </w:r>
      <w:r>
        <w:t>naší projektovou kanceláří</w:t>
      </w:r>
    </w:p>
    <w:p w:rsidR="005F461F" w:rsidRDefault="005F461F" w:rsidP="009F7003">
      <w:pPr>
        <w:pStyle w:val="Bezmezer"/>
      </w:pPr>
      <w:r>
        <w:t xml:space="preserve">- Provedení zaměření rozvodů </w:t>
      </w:r>
      <w:r w:rsidR="00943AC4">
        <w:t xml:space="preserve">a zařízení </w:t>
      </w:r>
      <w:r>
        <w:t>TZB provedené specialisty profesí</w:t>
      </w:r>
    </w:p>
    <w:p w:rsidR="009F7003" w:rsidRDefault="005F461F" w:rsidP="009F7003">
      <w:pPr>
        <w:pStyle w:val="Bezmezer"/>
      </w:pPr>
      <w:r>
        <w:t xml:space="preserve">- Provedení sond do stěn </w:t>
      </w:r>
      <w:r w:rsidR="00943AC4">
        <w:t>a stropní konstrukce provedené statikem</w:t>
      </w:r>
    </w:p>
    <w:p w:rsidR="009F7003" w:rsidRPr="009F7003" w:rsidRDefault="009F7003" w:rsidP="009F7003">
      <w:pPr>
        <w:pStyle w:val="Bezmezer"/>
      </w:pPr>
      <w:r w:rsidRPr="009F7003">
        <w:t xml:space="preserve">- Konzultace rozpracovanosti </w:t>
      </w:r>
      <w:r>
        <w:t xml:space="preserve">projektu </w:t>
      </w:r>
      <w:r w:rsidRPr="009F7003">
        <w:t>se zástupci stavebníka</w:t>
      </w:r>
    </w:p>
    <w:p w:rsidR="009F7003" w:rsidRPr="009F7003" w:rsidRDefault="009F7003" w:rsidP="009F7003">
      <w:pPr>
        <w:pStyle w:val="Bezmezer"/>
      </w:pPr>
      <w:r w:rsidRPr="009F7003">
        <w:t>- Konzultace rozpracovanosti</w:t>
      </w:r>
      <w:r>
        <w:t xml:space="preserve"> projektu</w:t>
      </w:r>
      <w:r w:rsidRPr="009F7003">
        <w:t xml:space="preserve"> se zástupci provozovatele </w:t>
      </w:r>
    </w:p>
    <w:p w:rsidR="009F7003" w:rsidRPr="009F7003" w:rsidRDefault="009F7003" w:rsidP="009F7003">
      <w:pPr>
        <w:pStyle w:val="Bezmezer"/>
      </w:pPr>
      <w:r w:rsidRPr="009F7003">
        <w:t>- Konzultace rozpracovanosti</w:t>
      </w:r>
      <w:r w:rsidR="005F461F">
        <w:t xml:space="preserve"> projektu</w:t>
      </w:r>
      <w:r w:rsidRPr="009F7003">
        <w:t xml:space="preserve"> se zástupci sportovního oddílu kopané</w:t>
      </w:r>
    </w:p>
    <w:p w:rsidR="009F7003" w:rsidRPr="009F7003" w:rsidRDefault="009F7003" w:rsidP="009F7003">
      <w:pPr>
        <w:pStyle w:val="Bezmezer"/>
      </w:pPr>
      <w:r w:rsidRPr="009F7003">
        <w:t>- Snímek pozemkové mapy</w:t>
      </w:r>
    </w:p>
    <w:p w:rsidR="009F7003" w:rsidRPr="009F7003" w:rsidRDefault="009F7003" w:rsidP="009F7003">
      <w:pPr>
        <w:pStyle w:val="Bezmezer"/>
      </w:pPr>
      <w:r w:rsidRPr="009F7003">
        <w:t>- Informace o parcelách z katastru nemovitostí</w:t>
      </w:r>
    </w:p>
    <w:p w:rsidR="009F7003" w:rsidRPr="009F7003" w:rsidRDefault="009F7003" w:rsidP="009F7003">
      <w:pPr>
        <w:pStyle w:val="Bezmezer"/>
      </w:pPr>
      <w:r w:rsidRPr="009F7003">
        <w:t>- Archivn</w:t>
      </w:r>
      <w:r>
        <w:t xml:space="preserve">í projektová dokumentace objektu sportovní haly a provozního zázemí </w:t>
      </w:r>
    </w:p>
    <w:p w:rsidR="009F7003" w:rsidRPr="009F7003" w:rsidRDefault="009F7003" w:rsidP="009F7003">
      <w:pPr>
        <w:pStyle w:val="Bezmezer"/>
      </w:pPr>
      <w:r w:rsidRPr="009F7003">
        <w:t>- Fotodokumentace zájmového území</w:t>
      </w:r>
    </w:p>
    <w:p w:rsidR="009F7003" w:rsidRPr="009F7003" w:rsidRDefault="009F7003" w:rsidP="009F7003">
      <w:pPr>
        <w:pStyle w:val="Bezmezer"/>
      </w:pPr>
      <w:r w:rsidRPr="009F7003">
        <w:t>- Vyhl. 268/2009 Sb. O technických požadavcích na stavby ve znění vyhl.20/2012 Sb.</w:t>
      </w:r>
    </w:p>
    <w:p w:rsidR="009F7003" w:rsidRPr="009F7003" w:rsidRDefault="009F7003" w:rsidP="009F7003">
      <w:pPr>
        <w:pStyle w:val="Bezmezer"/>
      </w:pPr>
      <w:r w:rsidRPr="009F7003">
        <w:t>- Vyhl. 398/2009 Sb. O obecných technických požadavcích zabezpečující bezbariérové</w:t>
      </w:r>
    </w:p>
    <w:p w:rsidR="009F7003" w:rsidRPr="009F7003" w:rsidRDefault="009F7003" w:rsidP="009F7003">
      <w:pPr>
        <w:pStyle w:val="Bezmezer"/>
      </w:pPr>
      <w:r w:rsidRPr="009F7003">
        <w:t xml:space="preserve">  užívání staveb</w:t>
      </w:r>
    </w:p>
    <w:p w:rsidR="009F7003" w:rsidRPr="009F7003" w:rsidRDefault="009F7003" w:rsidP="009F7003">
      <w:pPr>
        <w:pStyle w:val="Bezmezer"/>
      </w:pPr>
      <w:r w:rsidRPr="009F7003">
        <w:t>- Příslušné ČSN a související právní předpisy</w:t>
      </w:r>
    </w:p>
    <w:p w:rsidR="00106FA2" w:rsidRPr="009F7003" w:rsidRDefault="00106FA2" w:rsidP="009F7003">
      <w:pPr>
        <w:pStyle w:val="Bezmezer"/>
      </w:pPr>
      <w:r>
        <w:t>- Technické specifikace referenčních výrobků doporučených pro stavbu</w:t>
      </w:r>
    </w:p>
    <w:p w:rsidR="009F7003" w:rsidRDefault="009F7003" w:rsidP="009F7003">
      <w:pPr>
        <w:pStyle w:val="Bezmezer"/>
      </w:pPr>
    </w:p>
    <w:p w:rsidR="00492E52" w:rsidRDefault="00492E52" w:rsidP="009F7003">
      <w:pPr>
        <w:pStyle w:val="Bezmezer"/>
      </w:pPr>
    </w:p>
    <w:p w:rsidR="00106FA2" w:rsidRDefault="00106FA2" w:rsidP="00492E52">
      <w:pPr>
        <w:ind w:firstLine="708"/>
        <w:rPr>
          <w:b/>
          <w:sz w:val="24"/>
          <w:szCs w:val="24"/>
        </w:rPr>
      </w:pPr>
      <w:r w:rsidRPr="009F7003">
        <w:rPr>
          <w:b/>
          <w:sz w:val="24"/>
          <w:szCs w:val="24"/>
        </w:rPr>
        <w:t>A</w:t>
      </w:r>
      <w:r>
        <w:rPr>
          <w:b/>
          <w:sz w:val="24"/>
          <w:szCs w:val="24"/>
        </w:rPr>
        <w:t>3. ÚDAJE O ÚZEMÍ</w:t>
      </w:r>
    </w:p>
    <w:p w:rsidR="00106FA2" w:rsidRDefault="00DC44F6" w:rsidP="00492E52">
      <w:pPr>
        <w:pStyle w:val="Bezmezer"/>
        <w:ind w:firstLine="708"/>
      </w:pPr>
      <w:r>
        <w:t xml:space="preserve">A) ROZSAH ŘEŠENÉHO ÚZEMÍ, ZASTAVĚNÉ/NEZASTAVĚNÉ ÚZEMÍ </w:t>
      </w:r>
    </w:p>
    <w:p w:rsidR="00DC44F6" w:rsidRPr="00492E52" w:rsidRDefault="00DC44F6" w:rsidP="00DC44F6">
      <w:pPr>
        <w:pStyle w:val="Zkladntextodsazen"/>
        <w:widowControl/>
        <w:rPr>
          <w:rFonts w:ascii="Calibri" w:hAnsi="Calibri"/>
          <w:szCs w:val="22"/>
        </w:rPr>
      </w:pPr>
      <w:r w:rsidRPr="00492E52">
        <w:rPr>
          <w:rFonts w:ascii="Calibri" w:hAnsi="Calibri"/>
          <w:szCs w:val="22"/>
        </w:rPr>
        <w:t>Areál stadionu TJ Lokomotiva Cheb je situován v zastavěném území  jižní části města Cheb v lokalitě vymezené z východu železničním nádražím z jihu železniční tratí a obytnou zástavbou ze severu a západu. Areál stadionu je ohraničen ulicemi U stadionu a Dyleňská. Na jižní hranici areálu navazuje plocha s nevyužívaným hřištěm vymezená na jižní hranici ulicí Šeříkovou. Tato plocha však není součástí areálu TJ Lokomotiva Cheb.</w:t>
      </w:r>
    </w:p>
    <w:p w:rsidR="006269C6" w:rsidRPr="00492E52" w:rsidRDefault="006269C6" w:rsidP="006269C6">
      <w:pPr>
        <w:pStyle w:val="Bezmezer"/>
      </w:pPr>
      <w:r w:rsidRPr="00492E52">
        <w:t>Území</w:t>
      </w:r>
      <w:r w:rsidR="00B477C6">
        <w:t>,</w:t>
      </w:r>
      <w:r w:rsidRPr="00492E52">
        <w:t xml:space="preserve"> kde je areál stadionu umístěn</w:t>
      </w:r>
      <w:r w:rsidR="00D833EA">
        <w:t>,</w:t>
      </w:r>
      <w:r w:rsidRPr="00492E52">
        <w:t xml:space="preserve"> je vyznačeno v příloze situace širších vztahů.</w:t>
      </w:r>
    </w:p>
    <w:p w:rsidR="006269C6" w:rsidRPr="00492E52" w:rsidRDefault="006269C6" w:rsidP="006269C6">
      <w:pPr>
        <w:pStyle w:val="Bezmezer"/>
      </w:pPr>
    </w:p>
    <w:p w:rsidR="006269C6" w:rsidRDefault="006269C6" w:rsidP="00492E52">
      <w:pPr>
        <w:pStyle w:val="Bezmezer"/>
        <w:ind w:firstLine="708"/>
      </w:pPr>
      <w:r>
        <w:t xml:space="preserve">B) </w:t>
      </w:r>
      <w:r w:rsidRPr="006269C6">
        <w:t>DOSAVADNÍ VYUŽITÍ A ZASTAVĚNOST ÚZEMÍ</w:t>
      </w:r>
    </w:p>
    <w:p w:rsidR="006269C6" w:rsidRPr="00492E52" w:rsidRDefault="006269C6" w:rsidP="002256EC">
      <w:pPr>
        <w:pStyle w:val="Zkladntextodsazen"/>
        <w:widowControl/>
        <w:rPr>
          <w:rFonts w:ascii="Calibri" w:hAnsi="Calibri"/>
          <w:szCs w:val="22"/>
        </w:rPr>
      </w:pPr>
      <w:r w:rsidRPr="00492E52">
        <w:rPr>
          <w:rFonts w:ascii="Calibri" w:hAnsi="Calibri"/>
          <w:szCs w:val="22"/>
        </w:rPr>
        <w:t>Území, kde je situován areál stadionu TJ Lokomotiva je využíváno převážně pro bytovou zástavbu s odpovídající dopravní a technickou infrastrukturou. Areál stadionu nabízí doplňkovou formu rekreace a sportovních aktivit obyvatel daného území.</w:t>
      </w:r>
    </w:p>
    <w:p w:rsidR="002256EC" w:rsidRPr="00492E52" w:rsidRDefault="002256EC" w:rsidP="002256EC">
      <w:pPr>
        <w:pStyle w:val="Bezmezer"/>
        <w:ind w:firstLine="708"/>
        <w:jc w:val="both"/>
      </w:pPr>
      <w:r w:rsidRPr="00492E52">
        <w:t>Areál stadionu je součástí katastrálního území Cheb 6509191. Plocha a hranice areálu jsou dány pozemkovou parcelou 1728 o ploše 30 971m</w:t>
      </w:r>
      <w:r w:rsidRPr="00492E52">
        <w:rPr>
          <w:vertAlign w:val="superscript"/>
        </w:rPr>
        <w:t>2</w:t>
      </w:r>
      <w:r w:rsidRPr="00492E52">
        <w:t>, která má v KN vyznačen způsob využití jako sportoviště a rekreační plocha a druh pozemku jako ostatní plocha.</w:t>
      </w:r>
    </w:p>
    <w:p w:rsidR="002256EC" w:rsidRPr="00492E52" w:rsidRDefault="002256EC" w:rsidP="002256EC">
      <w:pPr>
        <w:pStyle w:val="Zkladntextodsazen"/>
        <w:widowControl/>
        <w:rPr>
          <w:rFonts w:ascii="Calibri" w:hAnsi="Calibri"/>
          <w:szCs w:val="22"/>
        </w:rPr>
      </w:pPr>
      <w:r w:rsidRPr="00492E52">
        <w:rPr>
          <w:rFonts w:ascii="Calibri" w:hAnsi="Calibri"/>
          <w:szCs w:val="22"/>
        </w:rPr>
        <w:t>Stavební úpravy navrhované v areálu stadionu nezmění současné využívání a zastavěnost území.</w:t>
      </w:r>
    </w:p>
    <w:p w:rsidR="002256EC" w:rsidRDefault="002256EC" w:rsidP="00492E52">
      <w:pPr>
        <w:pStyle w:val="Bezmezer"/>
      </w:pPr>
    </w:p>
    <w:p w:rsidR="002256EC" w:rsidRPr="002256EC" w:rsidRDefault="002256EC" w:rsidP="00492E52">
      <w:pPr>
        <w:pStyle w:val="Bezmezer"/>
        <w:ind w:firstLine="708"/>
      </w:pPr>
      <w:r>
        <w:t xml:space="preserve">C) </w:t>
      </w:r>
      <w:r w:rsidRPr="002256EC">
        <w:t>ÚDAJE O OCHRANĚ ÚZEMÍ PODLE JINÝCH PRÁVNÍCH PŘEDPISŮ</w:t>
      </w:r>
    </w:p>
    <w:p w:rsidR="002256EC" w:rsidRPr="002256EC" w:rsidRDefault="002256EC" w:rsidP="002256EC">
      <w:pPr>
        <w:pStyle w:val="Bezmezer"/>
        <w:ind w:firstLine="708"/>
        <w:jc w:val="both"/>
      </w:pPr>
      <w:r w:rsidRPr="002256EC">
        <w:t>Území,</w:t>
      </w:r>
      <w:r w:rsidR="00FF38BF">
        <w:t xml:space="preserve"> dotčené touto dokumentací</w:t>
      </w:r>
      <w:r w:rsidRPr="002256EC">
        <w:t>, není součástí památkové rezervace ani památkové zóny či chráněného území. Lokalita zájmové oblasti stavby není umístěna v záplavovém území ani není v ochranném pásmu dopravních cest. Jiné údaje o ochraně území nejsou zpracovateli této dokumentace známy.</w:t>
      </w:r>
    </w:p>
    <w:p w:rsidR="002256EC" w:rsidRDefault="002256EC" w:rsidP="002256EC">
      <w:pPr>
        <w:jc w:val="both"/>
        <w:rPr>
          <w:rFonts w:ascii="Arial" w:hAnsi="Arial"/>
        </w:rPr>
      </w:pPr>
    </w:p>
    <w:p w:rsidR="002256EC" w:rsidRDefault="004142B1" w:rsidP="00492E52">
      <w:pPr>
        <w:pStyle w:val="Bezmezer"/>
        <w:ind w:firstLine="708"/>
      </w:pPr>
      <w:r>
        <w:t xml:space="preserve">D) </w:t>
      </w:r>
      <w:r w:rsidRPr="002256EC">
        <w:t xml:space="preserve">ÚDAJE O </w:t>
      </w:r>
      <w:r>
        <w:t>ODTOKOVÝCH POMĚRECH</w:t>
      </w:r>
    </w:p>
    <w:p w:rsidR="00D52E5E" w:rsidRDefault="004142B1" w:rsidP="00B477C6">
      <w:pPr>
        <w:pStyle w:val="Bezmezer"/>
        <w:ind w:firstLine="708"/>
        <w:jc w:val="both"/>
      </w:pPr>
      <w:r>
        <w:t xml:space="preserve">Dešťové vody ze střech budov a zpevněných ploch jsou v současnosti sváděny do potrubí areálové dešťové kanalizace, která pak vody odvádí do kanalizačních stok veřejné kanalizace. Toto řešení odpovídá možnostem geologického podloží tvořeného nepropustnými zeminami. Nově prováděný hydrologický a geologický průzkum tuto skutečnost potvrdil.  </w:t>
      </w:r>
    </w:p>
    <w:p w:rsidR="003053C0" w:rsidRDefault="00D52E5E" w:rsidP="00B477C6">
      <w:pPr>
        <w:pStyle w:val="Bezmezer"/>
        <w:ind w:firstLine="708"/>
        <w:jc w:val="both"/>
      </w:pPr>
      <w:r>
        <w:t xml:space="preserve">Projekt se musel této skutečnosti přizpůsobit a nové povrchové odvodnění opětovně připojit na kanalizační stoku městské kanalizace. Pro zpomalení odtoku srážkových vod ze střechy sportovní haly a přístavby šaten je navržena v rámci venkovních kanalizačních tras nová retenční nádrž. V další etapě rozvoje areálu, kdy bude realizováno druhé travnaté hřiště, bude voda z retenční nádrže využívána pro zalévání tohoto hřiště. </w:t>
      </w:r>
    </w:p>
    <w:p w:rsidR="004142B1" w:rsidRPr="00FF38BF" w:rsidRDefault="00893A54" w:rsidP="00893A54">
      <w:pPr>
        <w:pStyle w:val="Bezmezer"/>
        <w:ind w:firstLine="708"/>
        <w:jc w:val="both"/>
        <w:rPr>
          <w:rFonts w:ascii="Calibri" w:hAnsi="Calibri"/>
          <w:sz w:val="24"/>
          <w:szCs w:val="24"/>
        </w:rPr>
      </w:pPr>
      <w:r w:rsidRPr="00FF38BF">
        <w:t>D</w:t>
      </w:r>
      <w:r w:rsidR="00D52E5E" w:rsidRPr="00FF38BF">
        <w:t>o nové kanalizační sítě areálu</w:t>
      </w:r>
      <w:r w:rsidRPr="00FF38BF">
        <w:t xml:space="preserve">, řešené ve </w:t>
      </w:r>
      <w:r w:rsidR="00FF38BF" w:rsidRPr="00FF38BF">
        <w:t>fázi 1. A projektu</w:t>
      </w:r>
      <w:r w:rsidRPr="00FF38BF">
        <w:t xml:space="preserve"> jsou napojeny přes rete</w:t>
      </w:r>
      <w:r w:rsidR="00FF38BF">
        <w:t>n</w:t>
      </w:r>
      <w:r w:rsidRPr="00FF38BF">
        <w:t>ční nádrž dešťové vody z části střechy sportovní</w:t>
      </w:r>
      <w:r w:rsidR="00D52E5E" w:rsidRPr="00FF38BF">
        <w:t xml:space="preserve"> </w:t>
      </w:r>
      <w:r w:rsidRPr="00FF38BF">
        <w:t xml:space="preserve">haly a nové přístavby šaten. Do trasy nové kanalizační sítě areálu bude napojena i splašková kanalizace z nové přístavby šaten. </w:t>
      </w:r>
    </w:p>
    <w:p w:rsidR="003053C0" w:rsidRDefault="003053C0" w:rsidP="003053C0">
      <w:pPr>
        <w:pStyle w:val="Bezmezer"/>
      </w:pPr>
    </w:p>
    <w:p w:rsidR="003053C0" w:rsidRDefault="003053C0" w:rsidP="00492E52">
      <w:pPr>
        <w:pStyle w:val="Bezmezer"/>
        <w:ind w:left="708"/>
      </w:pPr>
      <w:r>
        <w:t xml:space="preserve">E) </w:t>
      </w:r>
      <w:r w:rsidRPr="002256EC">
        <w:t xml:space="preserve">ÚDAJE O </w:t>
      </w:r>
      <w:r>
        <w:t>SOULADU S ÚZEMNĚ PLÁNOVACÍ DOKUMENTACÍ, S CÍLI A ÚKOLY ÚZEMNÍHO PLÁNOVÁNÍ</w:t>
      </w:r>
    </w:p>
    <w:p w:rsidR="00EA3AE1" w:rsidRPr="00092EC4" w:rsidRDefault="00092EC4" w:rsidP="00092EC4">
      <w:pPr>
        <w:pStyle w:val="Bezmezer"/>
        <w:ind w:firstLine="708"/>
        <w:jc w:val="both"/>
      </w:pPr>
      <w:r w:rsidRPr="00092EC4">
        <w:t xml:space="preserve">Plochy areálu stadionu jsou v územním plánu města vyznačeny žlutou barvou.  Pozemky areálu stadionu TJ Lokomotiva jsou určeny pro občanskou vybavenost tělovýchovných a sportovních zařízení </w:t>
      </w:r>
      <w:r>
        <w:t xml:space="preserve">v zóně </w:t>
      </w:r>
      <w:r w:rsidRPr="00092EC4">
        <w:t>OS. Navrhované stavební úpravy 1. etapy úprav areálu jsou v souladu s</w:t>
      </w:r>
      <w:r>
        <w:t> </w:t>
      </w:r>
      <w:r w:rsidRPr="00092EC4">
        <w:t xml:space="preserve">územním plánem. </w:t>
      </w:r>
    </w:p>
    <w:p w:rsidR="00893A54" w:rsidRDefault="00893A54" w:rsidP="00492E52">
      <w:pPr>
        <w:pStyle w:val="Bezmezer"/>
        <w:ind w:firstLine="708"/>
      </w:pPr>
    </w:p>
    <w:p w:rsidR="00092EC4" w:rsidRDefault="00092EC4" w:rsidP="00492E52">
      <w:pPr>
        <w:pStyle w:val="Bezmezer"/>
        <w:ind w:firstLine="708"/>
      </w:pPr>
      <w:r>
        <w:t>F) ÚDAJE O DODRŽENÍ OBECNÝCH POŽADAVKŮ NA VYUŽITÍ ÚZEMÍ</w:t>
      </w:r>
    </w:p>
    <w:p w:rsidR="00092EC4" w:rsidRDefault="00092EC4" w:rsidP="00D9229A">
      <w:pPr>
        <w:pStyle w:val="Bezmezer"/>
        <w:ind w:firstLine="708"/>
        <w:jc w:val="both"/>
      </w:pPr>
      <w:r>
        <w:t xml:space="preserve">Stavební úpravy </w:t>
      </w:r>
      <w:r w:rsidR="00D9229A">
        <w:t>navrhované v areálu TJ Lokomotiva nejsou v rozporu s obecnými požadavky na využití území. Navrhované úpravy vylepšují sportovní a technické vybavení areálu a nepřesahují jeho obvod.</w:t>
      </w:r>
    </w:p>
    <w:p w:rsidR="00D9229A" w:rsidRDefault="00D9229A" w:rsidP="00D9229A">
      <w:pPr>
        <w:pStyle w:val="Bezmezer"/>
      </w:pPr>
    </w:p>
    <w:p w:rsidR="00D9229A" w:rsidRDefault="00D9229A" w:rsidP="00492E52">
      <w:pPr>
        <w:pStyle w:val="Bezmezer"/>
        <w:ind w:firstLine="708"/>
      </w:pPr>
      <w:r>
        <w:t>G) ÚDAJE O SPLNĚNÍ POŽADAVKŮ DOTČENÝCH ORGÁNŮ</w:t>
      </w:r>
    </w:p>
    <w:p w:rsidR="00D9229A" w:rsidRPr="00FF2642" w:rsidRDefault="00D9229A" w:rsidP="00FF2642">
      <w:pPr>
        <w:pStyle w:val="Bezmezer"/>
        <w:ind w:firstLine="708"/>
        <w:jc w:val="both"/>
      </w:pPr>
      <w:r w:rsidRPr="00FF2642">
        <w:t>Ve spolupráci se odborem investic města byl stanoven seznam dotčených orgánů, jejichž závazná stanoviska budou pro zahájení povolovacích ř</w:t>
      </w:r>
      <w:r w:rsidR="00893A54">
        <w:t>ízení stavby nutná. Projekt byl</w:t>
      </w:r>
      <w:r w:rsidRPr="00FF2642">
        <w:t xml:space="preserve"> překládán HZS, KHS a OŽP. </w:t>
      </w:r>
      <w:r w:rsidR="00893A54">
        <w:t>P</w:t>
      </w:r>
      <w:r w:rsidR="00FF2642" w:rsidRPr="00FF2642">
        <w:t xml:space="preserve">ožadavky na doplnění projektové dokumentace vyplývající ze závazných stanovisek </w:t>
      </w:r>
      <w:r w:rsidR="00893A54">
        <w:t xml:space="preserve">jsou </w:t>
      </w:r>
      <w:r w:rsidRPr="00FF2642">
        <w:t>do pr</w:t>
      </w:r>
      <w:r w:rsidR="00FF2642">
        <w:t>ojektové dokumentace</w:t>
      </w:r>
      <w:r w:rsidR="00FF38BF">
        <w:t xml:space="preserve"> etapy 1. B zapracovány</w:t>
      </w:r>
      <w:r w:rsidRPr="00FF2642">
        <w:t>.</w:t>
      </w:r>
    </w:p>
    <w:p w:rsidR="00D9229A" w:rsidRDefault="00D9229A" w:rsidP="00D9229A">
      <w:pPr>
        <w:pStyle w:val="Bezmezer"/>
      </w:pPr>
    </w:p>
    <w:p w:rsidR="00FF2642" w:rsidRPr="00FF2642" w:rsidRDefault="00FF2642" w:rsidP="00492E52">
      <w:pPr>
        <w:pStyle w:val="Bezmezer"/>
        <w:ind w:firstLine="708"/>
      </w:pPr>
      <w:r w:rsidRPr="00FF2642">
        <w:t xml:space="preserve">H) SEZNAM VÝJIMEK A ÚLEVOVÝCH ŘEŠENÍ </w:t>
      </w:r>
    </w:p>
    <w:p w:rsidR="00FF2642" w:rsidRPr="00FF2642" w:rsidRDefault="00FF2642" w:rsidP="00FF2642">
      <w:pPr>
        <w:pStyle w:val="Bezmezer"/>
        <w:ind w:firstLine="708"/>
        <w:jc w:val="both"/>
      </w:pPr>
      <w:r w:rsidRPr="00FF2642">
        <w:t>Pro stavební úpravy stávajícího provozníh</w:t>
      </w:r>
      <w:r w:rsidR="00893A54">
        <w:t xml:space="preserve">o zázemí haly, přístavbu šaten </w:t>
      </w:r>
      <w:r w:rsidRPr="00FF2642">
        <w:t>není uvažováno s využitím výjimek či jiných úlevových opatření.</w:t>
      </w:r>
      <w:r>
        <w:t xml:space="preserve"> S ohledem na nemožnost likvidace srá</w:t>
      </w:r>
      <w:r w:rsidR="003B01FF">
        <w:t>žkových vod na vlastním pozemku potvrzenou v inžený</w:t>
      </w:r>
      <w:r w:rsidR="00893A54">
        <w:t>rsko geologickém posudku je OŽP a Chevakem odsouhlaseno, že</w:t>
      </w:r>
      <w:r w:rsidR="003B01FF">
        <w:t> </w:t>
      </w:r>
      <w:r w:rsidR="00893A54">
        <w:t>srážkové</w:t>
      </w:r>
      <w:r w:rsidR="003B01FF">
        <w:t xml:space="preserve"> vod</w:t>
      </w:r>
      <w:r w:rsidR="00893A54">
        <w:t xml:space="preserve">y budou odváděny do veřejné kanalizace. </w:t>
      </w:r>
      <w:r w:rsidR="003B01FF">
        <w:t xml:space="preserve"> </w:t>
      </w:r>
    </w:p>
    <w:p w:rsidR="003B01FF" w:rsidRDefault="003B01FF" w:rsidP="003B01FF">
      <w:pPr>
        <w:spacing w:after="5" w:line="249" w:lineRule="auto"/>
        <w:ind w:left="1052"/>
        <w:jc w:val="both"/>
      </w:pPr>
    </w:p>
    <w:p w:rsidR="003B01FF" w:rsidRDefault="003B01FF" w:rsidP="00492E52">
      <w:pPr>
        <w:spacing w:after="5" w:line="249" w:lineRule="auto"/>
        <w:ind w:firstLine="708"/>
        <w:jc w:val="both"/>
      </w:pPr>
      <w:r>
        <w:t xml:space="preserve">I) SEZNAM SOUVISEJÍCÍCH A PODMIŇUJÍCÍCH INVESTIC  </w:t>
      </w:r>
    </w:p>
    <w:p w:rsidR="003B01FF" w:rsidRDefault="003B01FF" w:rsidP="00492E52">
      <w:pPr>
        <w:ind w:firstLine="708"/>
        <w:jc w:val="both"/>
      </w:pPr>
      <w:r w:rsidRPr="00FF2642">
        <w:t>Pro stavební úpravy stáv</w:t>
      </w:r>
      <w:r w:rsidR="00893A54">
        <w:t xml:space="preserve">ajícího provozního zázemí haly a </w:t>
      </w:r>
      <w:r w:rsidRPr="00FF2642">
        <w:t xml:space="preserve">přístavbu šaten v areálu </w:t>
      </w:r>
      <w:r>
        <w:t xml:space="preserve">se nepředpokládá se vznikem souvisejících a podmiňujících investice.  </w:t>
      </w:r>
    </w:p>
    <w:p w:rsidR="003B01FF" w:rsidRPr="003B01FF" w:rsidRDefault="003B01FF" w:rsidP="00492E52">
      <w:pPr>
        <w:pStyle w:val="Bezmezer"/>
        <w:ind w:firstLine="708"/>
      </w:pPr>
      <w:r>
        <w:t>J)</w:t>
      </w:r>
      <w:r w:rsidRPr="003B01FF">
        <w:t xml:space="preserve"> SEZNAM POZEMKŮ A STAVEB DOTČENÝCH UMÍSTĚNÍM A PROVÁDĚNÍM STAVBY</w:t>
      </w:r>
    </w:p>
    <w:p w:rsidR="00492E52" w:rsidRDefault="00492E52" w:rsidP="00602C8B">
      <w:pPr>
        <w:pStyle w:val="Bezmezer"/>
        <w:ind w:firstLine="708"/>
        <w:jc w:val="both"/>
      </w:pPr>
      <w:r w:rsidRPr="00EB5E57">
        <w:t>Areál stadionu je součástí katastrálního území Cheb 6509191. Plocha a hranice areálu jsou dány pozemkovou parcelou 1728 o ploše 30 971m</w:t>
      </w:r>
      <w:r w:rsidRPr="00EB5E57">
        <w:rPr>
          <w:vertAlign w:val="superscript"/>
        </w:rPr>
        <w:t>2</w:t>
      </w:r>
      <w:r w:rsidRPr="00EB5E57">
        <w:t>, která má v KN vyznačen způsob využití jako sportoviště a rekreační plocha a druh pozemku jako ostatní plocha.</w:t>
      </w:r>
      <w:r w:rsidR="00FF38BF">
        <w:t xml:space="preserve"> </w:t>
      </w:r>
      <w:r w:rsidR="00C130FC">
        <w:t xml:space="preserve">Tato parcela bude dotčena realizací </w:t>
      </w:r>
      <w:r w:rsidR="00602C8B">
        <w:t>přístavby šaten</w:t>
      </w:r>
      <w:r w:rsidR="00893A54">
        <w:t xml:space="preserve">, </w:t>
      </w:r>
      <w:r w:rsidR="00C130FC">
        <w:t>stavbou části nové opěrné stěny, terénními úpravami s realizací nových zpevněných ploch a umístěním retenční nádrže</w:t>
      </w:r>
      <w:r w:rsidR="00602C8B">
        <w:t xml:space="preserve"> na jímání dešťové vody.</w:t>
      </w:r>
    </w:p>
    <w:p w:rsidR="00492E52" w:rsidRPr="00EB5E57" w:rsidRDefault="00492E52" w:rsidP="00602C8B">
      <w:pPr>
        <w:pStyle w:val="Bezmezer"/>
        <w:ind w:firstLine="708"/>
        <w:jc w:val="both"/>
      </w:pPr>
      <w:r w:rsidRPr="00EB5E57">
        <w:t>V ploše zmiňované parcely</w:t>
      </w:r>
      <w:r w:rsidR="00602C8B">
        <w:t xml:space="preserve"> 1728 </w:t>
      </w:r>
      <w:r w:rsidRPr="00EB5E57">
        <w:t>jsou na samostatných parcelách umístěny stavební objekty tribuny, sportovní haly s provozním zázemím, víceúčelové budovy, vrátnice a garáží.</w:t>
      </w:r>
    </w:p>
    <w:p w:rsidR="00492E52" w:rsidRPr="00EB5E57" w:rsidRDefault="00492E52" w:rsidP="00602C8B">
      <w:pPr>
        <w:pStyle w:val="Bezmezer"/>
        <w:ind w:firstLine="708"/>
        <w:jc w:val="both"/>
      </w:pPr>
      <w:r w:rsidRPr="00EB5E57">
        <w:lastRenderedPageBreak/>
        <w:t>Objekt tribuny je umístěn na parcele st. 2610 o výměře 1379m</w:t>
      </w:r>
      <w:r w:rsidRPr="00492E52">
        <w:rPr>
          <w:vertAlign w:val="superscript"/>
        </w:rPr>
        <w:t>2</w:t>
      </w:r>
      <w:r w:rsidRPr="00EB5E57">
        <w:t>. Parcela má v KN vyznačen druh pozemku zastavěná plocha a nádvoří s objektem občanské vybavenosti bez čísla popisného.</w:t>
      </w:r>
      <w:r w:rsidR="00602C8B">
        <w:t xml:space="preserve"> Objekt tribuny nebude stavbou dotčen.</w:t>
      </w:r>
    </w:p>
    <w:p w:rsidR="00492E52" w:rsidRPr="00EB5E57" w:rsidRDefault="00492E52" w:rsidP="00492E52">
      <w:pPr>
        <w:pStyle w:val="Bezmezer"/>
        <w:ind w:firstLine="708"/>
        <w:jc w:val="both"/>
      </w:pPr>
      <w:r w:rsidRPr="00EB5E57">
        <w:t>Objekt sportovní haly je umístěn na parcele st. 4468 o ploše 2538m</w:t>
      </w:r>
      <w:r w:rsidRPr="00492E52">
        <w:rPr>
          <w:vertAlign w:val="superscript"/>
        </w:rPr>
        <w:t>2</w:t>
      </w:r>
      <w:r w:rsidRPr="00EB5E57">
        <w:t xml:space="preserve">. Parcela má v KN vyznačen druh pozemku zastavěná plocha a nádvoří s objektem občanské vybavenosti. Objekt má přidělené </w:t>
      </w:r>
      <w:proofErr w:type="gramStart"/>
      <w:r w:rsidRPr="00EB5E57">
        <w:t>č.p.</w:t>
      </w:r>
      <w:proofErr w:type="gramEnd"/>
      <w:r w:rsidRPr="00EB5E57">
        <w:t xml:space="preserve"> 1295. </w:t>
      </w:r>
      <w:r w:rsidR="00602C8B">
        <w:t>Tento objekt bude v provozním zázemím dotčen realizaci stavebních úprav a přístavbou šatny.</w:t>
      </w:r>
    </w:p>
    <w:p w:rsidR="00602C8B" w:rsidRPr="00EB5E57" w:rsidRDefault="00492E52" w:rsidP="00602C8B">
      <w:pPr>
        <w:pStyle w:val="Bezmezer"/>
        <w:ind w:firstLine="708"/>
        <w:jc w:val="both"/>
      </w:pPr>
      <w:r w:rsidRPr="00EB5E57">
        <w:t>Víceúčelový objekt je umístěn na parcele st. 2372 o ploše 551m</w:t>
      </w:r>
      <w:r w:rsidRPr="00492E52">
        <w:rPr>
          <w:vertAlign w:val="superscript"/>
        </w:rPr>
        <w:t>2</w:t>
      </w:r>
      <w:r w:rsidRPr="00EB5E57">
        <w:t xml:space="preserve">. Parcela má v KN vyznačen druh pozemku zastavěná plocha a nádvoří s objektem občanské vybavenosti. Objekt má přidělené </w:t>
      </w:r>
      <w:proofErr w:type="gramStart"/>
      <w:r w:rsidRPr="00EB5E57">
        <w:t>č.p.</w:t>
      </w:r>
      <w:proofErr w:type="gramEnd"/>
      <w:r w:rsidRPr="00EB5E57">
        <w:t xml:space="preserve"> 1514.</w:t>
      </w:r>
      <w:r w:rsidR="00602C8B">
        <w:t xml:space="preserve"> Víceúčelový objekt nebude stavbou dotčen.</w:t>
      </w:r>
    </w:p>
    <w:p w:rsidR="00602C8B" w:rsidRDefault="00492E52" w:rsidP="00602C8B">
      <w:pPr>
        <w:pStyle w:val="Bezmezer"/>
        <w:ind w:firstLine="708"/>
        <w:jc w:val="both"/>
      </w:pPr>
      <w:r w:rsidRPr="00EB5E57">
        <w:t>Objekt vrátnice je umístěn na parcele st. 4474 o ploše 21m</w:t>
      </w:r>
      <w:r w:rsidRPr="00492E52">
        <w:rPr>
          <w:vertAlign w:val="superscript"/>
        </w:rPr>
        <w:t>2</w:t>
      </w:r>
      <w:r w:rsidRPr="00EB5E57">
        <w:t>. Parcela má v KN vyznačen druh pozemku zastavěná plocha a nádvoří s objektem občanské vybavenosti bez čísla popisného.</w:t>
      </w:r>
      <w:r w:rsidR="00FF38BF">
        <w:t xml:space="preserve"> </w:t>
      </w:r>
      <w:r w:rsidR="00602C8B" w:rsidRPr="00EB5E57">
        <w:t>Objekt vrátnice</w:t>
      </w:r>
      <w:r w:rsidR="00602C8B">
        <w:t xml:space="preserve"> nebude stavbou dotčen.</w:t>
      </w:r>
    </w:p>
    <w:p w:rsidR="00602C8B" w:rsidRDefault="00492E52" w:rsidP="00602C8B">
      <w:pPr>
        <w:pStyle w:val="Bezmezer"/>
        <w:ind w:firstLine="708"/>
        <w:jc w:val="both"/>
      </w:pPr>
      <w:r w:rsidRPr="00EB5E57">
        <w:t>Objekt garáží je umístěn na parcele st. 5856 o ploše 228m</w:t>
      </w:r>
      <w:r w:rsidRPr="004F7856">
        <w:rPr>
          <w:vertAlign w:val="superscript"/>
        </w:rPr>
        <w:t>2</w:t>
      </w:r>
      <w:r w:rsidRPr="00EB5E57">
        <w:t>. Parcela má v KN vyznačen druh pozemku zastavěná plocha a nádvoří s objektem označeným jako jiná stavba bez čísla popisného.</w:t>
      </w:r>
      <w:r w:rsidR="00FF38BF">
        <w:t xml:space="preserve"> </w:t>
      </w:r>
      <w:r w:rsidR="00602C8B" w:rsidRPr="00EB5E57">
        <w:t>Objekt garáží</w:t>
      </w:r>
      <w:r w:rsidR="00602C8B">
        <w:t xml:space="preserve"> nebude stavbou dotčen.</w:t>
      </w:r>
    </w:p>
    <w:p w:rsidR="00602C8B" w:rsidRDefault="004F7856" w:rsidP="00602C8B">
      <w:pPr>
        <w:pStyle w:val="Bezmezer"/>
        <w:ind w:firstLine="708"/>
        <w:jc w:val="both"/>
      </w:pPr>
      <w:r>
        <w:rPr>
          <w:rFonts w:ascii="Calibri" w:hAnsi="Calibri"/>
          <w:sz w:val="24"/>
          <w:szCs w:val="24"/>
        </w:rPr>
        <w:t>Stávající parkovací plochy využívané pro potřeby areálu jsou umístěné</w:t>
      </w:r>
      <w:r w:rsidR="00492E52" w:rsidRPr="00EB5E57">
        <w:rPr>
          <w:rFonts w:ascii="Calibri" w:hAnsi="Calibri"/>
          <w:sz w:val="24"/>
          <w:szCs w:val="24"/>
        </w:rPr>
        <w:t xml:space="preserve"> za hranicí pozemkové p</w:t>
      </w:r>
      <w:r w:rsidR="00F95ACD">
        <w:rPr>
          <w:rFonts w:ascii="Calibri" w:hAnsi="Calibri"/>
          <w:sz w:val="24"/>
          <w:szCs w:val="24"/>
        </w:rPr>
        <w:t>arcely 1728. Parkovací plochy</w:t>
      </w:r>
      <w:r>
        <w:rPr>
          <w:rFonts w:ascii="Calibri" w:hAnsi="Calibri"/>
          <w:sz w:val="24"/>
          <w:szCs w:val="24"/>
        </w:rPr>
        <w:t xml:space="preserve"> jsou</w:t>
      </w:r>
      <w:r w:rsidR="00492E52" w:rsidRPr="00EB5E57">
        <w:rPr>
          <w:rFonts w:ascii="Calibri" w:hAnsi="Calibri"/>
          <w:sz w:val="24"/>
          <w:szCs w:val="24"/>
        </w:rPr>
        <w:t xml:space="preserve"> umí</w:t>
      </w:r>
      <w:r w:rsidR="00F95ACD">
        <w:rPr>
          <w:rFonts w:ascii="Calibri" w:hAnsi="Calibri"/>
          <w:sz w:val="24"/>
          <w:szCs w:val="24"/>
        </w:rPr>
        <w:t>stěny</w:t>
      </w:r>
      <w:r>
        <w:rPr>
          <w:rFonts w:ascii="Calibri" w:hAnsi="Calibri"/>
          <w:sz w:val="24"/>
          <w:szCs w:val="24"/>
        </w:rPr>
        <w:t xml:space="preserve"> na parcelách 1747/5 a </w:t>
      </w:r>
      <w:r w:rsidR="00492E52" w:rsidRPr="00EB5E57">
        <w:rPr>
          <w:rFonts w:ascii="Calibri" w:hAnsi="Calibri"/>
          <w:sz w:val="24"/>
          <w:szCs w:val="24"/>
        </w:rPr>
        <w:t>1747</w:t>
      </w:r>
      <w:r>
        <w:rPr>
          <w:rFonts w:ascii="Calibri" w:hAnsi="Calibri"/>
          <w:sz w:val="24"/>
          <w:szCs w:val="24"/>
        </w:rPr>
        <w:t>/6. Parcely mají</w:t>
      </w:r>
      <w:r w:rsidR="00492E52" w:rsidRPr="00EB5E57">
        <w:rPr>
          <w:rFonts w:ascii="Calibri" w:hAnsi="Calibri"/>
          <w:sz w:val="24"/>
          <w:szCs w:val="24"/>
        </w:rPr>
        <w:t xml:space="preserve"> v KN vyznačen druh pozemku jako ostatní plocha</w:t>
      </w:r>
      <w:r>
        <w:rPr>
          <w:rFonts w:ascii="Calibri" w:hAnsi="Calibri"/>
          <w:sz w:val="24"/>
          <w:szCs w:val="24"/>
        </w:rPr>
        <w:t>.</w:t>
      </w:r>
      <w:r w:rsidR="00FF38BF">
        <w:rPr>
          <w:rFonts w:ascii="Calibri" w:hAnsi="Calibri"/>
          <w:sz w:val="24"/>
          <w:szCs w:val="24"/>
        </w:rPr>
        <w:t xml:space="preserve"> </w:t>
      </w:r>
      <w:r w:rsidR="00F95ACD">
        <w:rPr>
          <w:rFonts w:ascii="Calibri" w:hAnsi="Calibri"/>
          <w:sz w:val="24"/>
          <w:szCs w:val="24"/>
        </w:rPr>
        <w:t>Plochy parkovišť</w:t>
      </w:r>
      <w:r w:rsidR="00FF38BF">
        <w:rPr>
          <w:rFonts w:ascii="Calibri" w:hAnsi="Calibri"/>
          <w:sz w:val="24"/>
          <w:szCs w:val="24"/>
        </w:rPr>
        <w:t xml:space="preserve"> </w:t>
      </w:r>
      <w:r w:rsidR="00F95ACD">
        <w:t>nebudou stavbou dotčeny</w:t>
      </w:r>
      <w:r w:rsidR="00602C8B">
        <w:t>.</w:t>
      </w:r>
    </w:p>
    <w:p w:rsidR="004F7856" w:rsidRDefault="004F7856" w:rsidP="00602C8B">
      <w:pPr>
        <w:pStyle w:val="Bezmezer"/>
        <w:ind w:firstLine="708"/>
        <w:jc w:val="both"/>
      </w:pPr>
      <w:r>
        <w:t xml:space="preserve">Parcela </w:t>
      </w:r>
      <w:r w:rsidR="00550FD4">
        <w:t>1728 na jihovýchodě sousedí s pozemkovou parcelou 1731/4. Parcela má v KN vyznačen druh pozemku jako ostatní plocha. Parcela nebude stavbou uvnitř areálu dotčena.</w:t>
      </w:r>
    </w:p>
    <w:p w:rsidR="00F1689C" w:rsidRDefault="00C130FC" w:rsidP="00550FD4">
      <w:pPr>
        <w:pStyle w:val="Bezmezer"/>
        <w:jc w:val="both"/>
      </w:pPr>
      <w:r>
        <w:t>Místní k</w:t>
      </w:r>
      <w:r w:rsidR="00F1689C">
        <w:t>omunikace v</w:t>
      </w:r>
      <w:r>
        <w:t> Dyleňské ulici je součástí pozemkové parcely 2395/3 o ploše 9962m</w:t>
      </w:r>
      <w:r w:rsidRPr="00C130FC">
        <w:rPr>
          <w:vertAlign w:val="superscript"/>
        </w:rPr>
        <w:t>2</w:t>
      </w:r>
      <w:r>
        <w:t>. Parcela má v KN vyznačen druh pozemku ostatní plocha se způsobem využití ostatní komunikace.</w:t>
      </w:r>
      <w:r w:rsidR="00602C8B">
        <w:t xml:space="preserve"> Tato komunikace bude dotčena realizací nové kanalizační přípojky.</w:t>
      </w:r>
    </w:p>
    <w:p w:rsidR="00492E52" w:rsidRDefault="00492E52" w:rsidP="00550FD4">
      <w:pPr>
        <w:pStyle w:val="Bezmezer"/>
        <w:ind w:firstLine="708"/>
        <w:jc w:val="both"/>
      </w:pPr>
      <w:r w:rsidRPr="00EB5E57">
        <w:t>Výše zmiňované parcely a objekty na nich vybudované jsou ve vlastnictví města</w:t>
      </w:r>
      <w:r w:rsidR="00602C8B">
        <w:t xml:space="preserve"> Cheb</w:t>
      </w:r>
      <w:r w:rsidR="00602C8B" w:rsidRPr="00EB5E57">
        <w:t>.</w:t>
      </w:r>
    </w:p>
    <w:p w:rsidR="00602C8B" w:rsidRDefault="00D00EE4" w:rsidP="00550FD4">
      <w:pPr>
        <w:pStyle w:val="Bezmezer"/>
        <w:ind w:firstLine="708"/>
        <w:jc w:val="both"/>
      </w:pPr>
      <w:r>
        <w:t xml:space="preserve">Parcela </w:t>
      </w:r>
      <w:r w:rsidRPr="00EB5E57">
        <w:t>1728</w:t>
      </w:r>
      <w:r>
        <w:t xml:space="preserve"> podél severní vjezdové komunikace sousedí se zahradami  parcel 1261,1308, 1327 a 1375 jiných vlastník</w:t>
      </w:r>
      <w:r w:rsidR="00550FD4">
        <w:t>ů</w:t>
      </w:r>
      <w:r>
        <w:t xml:space="preserve">. Tyto parcely a obytné budovy na nich podél Dyleňské ulice postavené nebudou stavbou dotčeny. </w:t>
      </w:r>
    </w:p>
    <w:p w:rsidR="00550FD4" w:rsidRDefault="00550FD4" w:rsidP="00550FD4">
      <w:pPr>
        <w:pStyle w:val="Bezmezer"/>
        <w:ind w:firstLine="708"/>
        <w:jc w:val="both"/>
      </w:pPr>
      <w:r>
        <w:t xml:space="preserve">Parcela 1728 na jihovýchodě sousedí s pozemkovou parcelou 1732/1. Parcela má v KN vyznačen druh pozemku jako zahrada. Vlastníkem parcely je státní pozemkový fond. Parcela nebude stavbou uvnitř areálu dotčena. </w:t>
      </w:r>
    </w:p>
    <w:p w:rsidR="00550FD4" w:rsidRDefault="00550FD4" w:rsidP="00550FD4">
      <w:pPr>
        <w:pStyle w:val="Bezmezer"/>
        <w:ind w:firstLine="708"/>
        <w:jc w:val="both"/>
      </w:pPr>
      <w:r>
        <w:t xml:space="preserve">Parcela 1728 na jihu sousedí s pozemkovou parcelou 1746/1. Parcela má v KN vyznačen druh pozemku jako trvalý travní porost. Vlastníkem parcely je státní pozemkový fond. Parcela nebude stavbou uvnitř areálu dotčena. </w:t>
      </w:r>
    </w:p>
    <w:p w:rsidR="00550FD4" w:rsidRPr="00EB5E57" w:rsidRDefault="00550FD4" w:rsidP="00602C8B">
      <w:pPr>
        <w:pStyle w:val="Bezmezer"/>
        <w:ind w:firstLine="708"/>
      </w:pPr>
    </w:p>
    <w:p w:rsidR="00F95ACD" w:rsidRPr="00F95ACD" w:rsidRDefault="00F95ACD" w:rsidP="00F95ACD">
      <w:pPr>
        <w:ind w:firstLine="708"/>
        <w:rPr>
          <w:sz w:val="24"/>
          <w:szCs w:val="24"/>
        </w:rPr>
      </w:pPr>
      <w:r w:rsidRPr="009F7003">
        <w:rPr>
          <w:b/>
          <w:sz w:val="24"/>
          <w:szCs w:val="24"/>
        </w:rPr>
        <w:t>A</w:t>
      </w:r>
      <w:r>
        <w:rPr>
          <w:b/>
          <w:sz w:val="24"/>
          <w:szCs w:val="24"/>
        </w:rPr>
        <w:t>4. ÚDAJE O STAVBĚ</w:t>
      </w:r>
    </w:p>
    <w:p w:rsidR="00F95ACD" w:rsidRPr="00B477C6" w:rsidRDefault="00B477C6" w:rsidP="00B477C6">
      <w:pPr>
        <w:pStyle w:val="Bezmezer"/>
        <w:ind w:firstLine="708"/>
      </w:pPr>
      <w:r w:rsidRPr="00B477C6">
        <w:t>A) NOVÁ STAVBA NEBO ZMĚNA DOKONČENÉ STAVBY</w:t>
      </w:r>
    </w:p>
    <w:p w:rsidR="009076A7" w:rsidRDefault="00B477C6" w:rsidP="009076A7">
      <w:pPr>
        <w:pStyle w:val="Bezmezer"/>
        <w:ind w:firstLine="708"/>
        <w:jc w:val="both"/>
      </w:pPr>
      <w:r w:rsidRPr="009076A7">
        <w:t xml:space="preserve">Stavba navrhovaná v areálu TJ Lokomotiva Cheb je </w:t>
      </w:r>
      <w:r w:rsidR="00035E2F" w:rsidRPr="009076A7">
        <w:t xml:space="preserve">rozdělena do jednotlivých stavebních objektů řešících </w:t>
      </w:r>
      <w:r w:rsidR="009076A7" w:rsidRPr="009076A7">
        <w:t>stavební úpravy v provozním zázemí sportovní haly</w:t>
      </w:r>
      <w:r w:rsidR="00893A54">
        <w:t>,</w:t>
      </w:r>
      <w:r w:rsidR="009076A7">
        <w:t xml:space="preserve"> úpravu vnitřního oplocení, realizaci úprav zpevněných ploch</w:t>
      </w:r>
      <w:r w:rsidR="00893A54">
        <w:t xml:space="preserve">. </w:t>
      </w:r>
      <w:r w:rsidR="009076A7">
        <w:t>Nově navrhovaným objektem je přístavba šaten k objetu haly, stavba opěrné stěny a stavba retenční nádrže na jímání dešťové vody.</w:t>
      </w:r>
    </w:p>
    <w:p w:rsidR="00A21E0D" w:rsidRDefault="00A21E0D" w:rsidP="009076A7">
      <w:pPr>
        <w:pStyle w:val="Bezmezer"/>
        <w:ind w:firstLine="708"/>
        <w:jc w:val="both"/>
      </w:pPr>
      <w:r>
        <w:t xml:space="preserve">S ohledem na </w:t>
      </w:r>
      <w:r w:rsidR="007E3CEF">
        <w:t xml:space="preserve">skutečnost, že </w:t>
      </w:r>
      <w:r>
        <w:t xml:space="preserve">převažující </w:t>
      </w:r>
      <w:r w:rsidR="007E3CEF">
        <w:t>část stavební činnosti ve sportovním areálu je rekonstrukce či úpravy objektů stávajících</w:t>
      </w:r>
      <w:r w:rsidR="00437304">
        <w:t>,</w:t>
      </w:r>
      <w:r w:rsidR="007E3CEF">
        <w:t xml:space="preserve"> lze stavbu charakterizovat jako změnu dokončené stavby.</w:t>
      </w:r>
    </w:p>
    <w:p w:rsidR="00E67883" w:rsidRDefault="00E67883" w:rsidP="00437304">
      <w:pPr>
        <w:pStyle w:val="Bezmezer"/>
        <w:ind w:firstLine="708"/>
      </w:pPr>
    </w:p>
    <w:p w:rsidR="00437304" w:rsidRDefault="00437304" w:rsidP="00437304">
      <w:pPr>
        <w:pStyle w:val="Bezmezer"/>
        <w:ind w:firstLine="708"/>
      </w:pPr>
      <w:r>
        <w:t>B) ÚČEL UŽÍVÁNÍ STAVBY</w:t>
      </w:r>
    </w:p>
    <w:p w:rsidR="00D6784B" w:rsidRPr="00413826" w:rsidRDefault="00437304" w:rsidP="00413826">
      <w:pPr>
        <w:pStyle w:val="Bezmezer"/>
        <w:ind w:firstLine="708"/>
        <w:jc w:val="both"/>
      </w:pPr>
      <w:r w:rsidRPr="00413826">
        <w:t xml:space="preserve">Ve sportovním areálu TJ Lokomotiva jsou </w:t>
      </w:r>
      <w:r w:rsidR="00D6784B" w:rsidRPr="00413826">
        <w:t>v</w:t>
      </w:r>
      <w:r w:rsidR="00413826" w:rsidRPr="00413826">
        <w:t xml:space="preserve">e stávající </w:t>
      </w:r>
      <w:r w:rsidR="00D6784B" w:rsidRPr="00413826">
        <w:t>stavebně neupravované</w:t>
      </w:r>
      <w:r w:rsidR="00FF38BF">
        <w:t xml:space="preserve"> </w:t>
      </w:r>
      <w:r w:rsidR="00D6784B" w:rsidRPr="00413826">
        <w:t xml:space="preserve">hale provozovány míčové sporty. </w:t>
      </w:r>
      <w:r w:rsidR="00893A54">
        <w:t>Pro nové</w:t>
      </w:r>
      <w:r w:rsidR="00D6784B" w:rsidRPr="00413826">
        <w:t xml:space="preserve"> hřiště</w:t>
      </w:r>
      <w:r w:rsidR="00893A54">
        <w:t xml:space="preserve"> s umělým povrchem, řešeným ve </w:t>
      </w:r>
      <w:r w:rsidR="00FF38BF">
        <w:t>fázi 1. A se</w:t>
      </w:r>
      <w:r w:rsidR="00D6784B" w:rsidRPr="00413826">
        <w:t xml:space="preserve"> navrhuje vybudování nových šaten hráčů kopané a úprava části zázemí stávající provozní haly. Ostatní navrhované stavební objekty vytváří technickou a dopravní infrastrukturu pro</w:t>
      </w:r>
      <w:r w:rsidR="00893A54">
        <w:t xml:space="preserve"> zmiňované </w:t>
      </w:r>
      <w:r w:rsidR="00D6784B" w:rsidRPr="00413826">
        <w:t xml:space="preserve">nové hřiště </w:t>
      </w:r>
      <w:r w:rsidR="00D6784B" w:rsidRPr="00413826">
        <w:lastRenderedPageBreak/>
        <w:t>kopané a přístavbu šaten.</w:t>
      </w:r>
      <w:r w:rsidR="00413826" w:rsidRPr="00413826">
        <w:t xml:space="preserve"> Po dokončení výstavby hřiště, přístavby šaten a objektů technické a dopravní infrastruktury bude v areálu TJ Lokomotiva opětovně provozována kopaná. </w:t>
      </w:r>
    </w:p>
    <w:p w:rsidR="00413826" w:rsidRDefault="00413826" w:rsidP="00413826">
      <w:pPr>
        <w:spacing w:after="5" w:line="249" w:lineRule="auto"/>
        <w:ind w:firstLine="708"/>
        <w:jc w:val="both"/>
      </w:pPr>
    </w:p>
    <w:p w:rsidR="00413826" w:rsidRDefault="00413826" w:rsidP="00413826">
      <w:pPr>
        <w:spacing w:after="5" w:line="249" w:lineRule="auto"/>
        <w:ind w:firstLine="708"/>
        <w:jc w:val="both"/>
      </w:pPr>
      <w:r>
        <w:t>C) TRVALÁ NEBO DOČASNÁ STAVBA</w:t>
      </w:r>
    </w:p>
    <w:p w:rsidR="00413826" w:rsidRDefault="00413826" w:rsidP="00413826">
      <w:pPr>
        <w:spacing w:after="5" w:line="249" w:lineRule="auto"/>
        <w:ind w:firstLine="708"/>
        <w:jc w:val="both"/>
      </w:pPr>
      <w:r>
        <w:t xml:space="preserve">Po dokončení výše popisovaných stavebních úprav stávajících objektů a výstavbě objektů nových bude celý sportovní areál provozován jako stavba trvalá. </w:t>
      </w:r>
    </w:p>
    <w:p w:rsidR="00413826" w:rsidRDefault="00413826" w:rsidP="00413826">
      <w:pPr>
        <w:spacing w:after="5" w:line="249" w:lineRule="auto"/>
        <w:ind w:firstLine="708"/>
        <w:jc w:val="both"/>
      </w:pPr>
    </w:p>
    <w:p w:rsidR="007D012B" w:rsidRDefault="007D012B" w:rsidP="007D012B">
      <w:pPr>
        <w:spacing w:after="5" w:line="249" w:lineRule="auto"/>
        <w:ind w:firstLine="708"/>
        <w:jc w:val="both"/>
      </w:pPr>
      <w:r>
        <w:t xml:space="preserve">D) ÚDAJE O OCHRANĚ STAVBY PODLE JINÝCH PRÁVNÍCH PŘEDPISŮM </w:t>
      </w:r>
    </w:p>
    <w:p w:rsidR="007D012B" w:rsidRDefault="00B17694" w:rsidP="007D012B">
      <w:pPr>
        <w:spacing w:after="5" w:line="249" w:lineRule="auto"/>
        <w:ind w:firstLine="708"/>
        <w:jc w:val="both"/>
      </w:pPr>
      <w:r>
        <w:t>Areál TJ Lokomotiva není chráněná kulturní památka ani lokalita, kde je areál situován, není památkově chráněnou zónou. Stavby v areálu nejsou chráněny</w:t>
      </w:r>
      <w:r w:rsidR="007D012B">
        <w:t xml:space="preserve"> podle jiných právních předpisů</w:t>
      </w:r>
      <w:r>
        <w:t>.</w:t>
      </w:r>
    </w:p>
    <w:p w:rsidR="00893A54" w:rsidRDefault="00B17694" w:rsidP="00893A54">
      <w:pPr>
        <w:pStyle w:val="Bezmezer"/>
      </w:pPr>
      <w:r>
        <w:tab/>
      </w:r>
    </w:p>
    <w:p w:rsidR="00B17694" w:rsidRDefault="00B17694" w:rsidP="00893A54">
      <w:pPr>
        <w:pStyle w:val="Bezmezer"/>
        <w:ind w:left="708"/>
      </w:pPr>
      <w:r>
        <w:t xml:space="preserve">E) ÚDAJE O DODRŽENÍ TECHNICKÝCH POŽADAVKŮ NA STAVBY A OBECNÝCH TECHNICKÝCH POŽADAVKŮ ZABEZPEČUJÍCÍCH BEZBARIÉROVÉ UŽÍVÁNÍ STAVEB  </w:t>
      </w:r>
    </w:p>
    <w:p w:rsidR="006362F1" w:rsidRDefault="006362F1" w:rsidP="00893A54">
      <w:pPr>
        <w:pStyle w:val="Bezmezer"/>
        <w:ind w:firstLine="708"/>
      </w:pPr>
      <w:r>
        <w:t xml:space="preserve">Stavba bude splňovat požadavky zákonů, vyhlášek a technických norem platných na území ČR. Základní požadavky na územně technické řešení stavby a na účelové a stavebně technické řešení stavby stanoví Vyhláška Ministerstva pro místní rozvoj č. 268/09 Sb. o technických požadavcích na stavby. Konkrétní hodnoty požadavků jsou dány navazujícími předpisy, zvláště soustavou platných českých a převzatých evropských technických norem (ČSN, ČSN EN). </w:t>
      </w:r>
    </w:p>
    <w:p w:rsidR="006362F1" w:rsidRDefault="006362F1" w:rsidP="006362F1">
      <w:pPr>
        <w:pStyle w:val="Bezmezer"/>
        <w:ind w:firstLine="708"/>
        <w:jc w:val="both"/>
      </w:pPr>
      <w:r>
        <w:t xml:space="preserve">Požadované vlastnosti stavebních výrobků musí být doloženy příslušnými českými certifikáty, použitelnost výrobků ve stavbě je stanovena příslušnými ustanoveními Zákona o územním plánování a stavebním řádu (Stavební zákon) č.183/2006 Sb. Tyto zákony a vyhlášky jsou projektovou dokumentací dodrženy. </w:t>
      </w:r>
    </w:p>
    <w:p w:rsidR="006362F1" w:rsidRDefault="006362F1" w:rsidP="006362F1">
      <w:pPr>
        <w:pStyle w:val="Bezmezer"/>
        <w:ind w:firstLine="708"/>
        <w:jc w:val="both"/>
      </w:pPr>
      <w:r w:rsidRPr="006362F1">
        <w:t>V tomto projektu jsou navržena bezbariérová opatření dle příslušných ustanovení Vyhl. 369/2001 Sb. MMR o obecných technických požadavcích zabezpečujících užívání stavby osobami s omezenou možností pohybu a orientace.</w:t>
      </w:r>
      <w:r>
        <w:t xml:space="preserve"> Bezbariérová opatření jsou řešena ve stavebně upravované části provozního zázemí haly. Bezbariérově je zde upraven stávající vstup do 1.NP objektu a komunikační spojení výtahem do 2.NP. Pro imobilní osoby je zde upraveno stávající WC. Z podesty schodišťového prostoru je imobilním osobám umožněn přístup na vyhlídkovou terasu nad přístavbou šaten. Prostory fotbalových šaten a venkovní přístupové komunikace k novému hřišti nejsou řešeny ve vazbě na využívání osobami pohybově postiženými.</w:t>
      </w:r>
    </w:p>
    <w:p w:rsidR="00574BC4" w:rsidRDefault="00574BC4" w:rsidP="006362F1">
      <w:pPr>
        <w:pStyle w:val="Bezmezer"/>
        <w:ind w:firstLine="708"/>
        <w:jc w:val="both"/>
      </w:pPr>
    </w:p>
    <w:p w:rsidR="00574BC4" w:rsidRPr="00574BC4" w:rsidRDefault="00574BC4" w:rsidP="00574BC4">
      <w:pPr>
        <w:spacing w:after="5" w:line="249" w:lineRule="auto"/>
        <w:ind w:left="708"/>
        <w:jc w:val="both"/>
      </w:pPr>
      <w:r w:rsidRPr="00574BC4">
        <w:t xml:space="preserve">F) ÚDAJE O SPLNĚNÍ POŽADAVKŮ DOTČENÝCH ORGÁNŮ A POŽADAVKŮ VYPLÝVAJÍCÍCH Z JINÝCH PRÁVNÍCH </w:t>
      </w:r>
      <w:r>
        <w:t>PŘEDPISŮ</w:t>
      </w:r>
    </w:p>
    <w:p w:rsidR="00574BC4" w:rsidRPr="00FF2642" w:rsidRDefault="00574BC4" w:rsidP="00574BC4">
      <w:pPr>
        <w:pStyle w:val="Bezmezer"/>
        <w:ind w:firstLine="708"/>
        <w:jc w:val="both"/>
      </w:pPr>
      <w:r w:rsidRPr="00FF2642">
        <w:t>Ve spolupráci se odborem investic města byl stanoven seznam dotčených orgánů, jejichž závazná stanoviska budou pro zahájení povolovacích ř</w:t>
      </w:r>
      <w:r w:rsidR="00893A54">
        <w:t>ízení stavby nutná. Celkový projekt byl</w:t>
      </w:r>
      <w:r w:rsidRPr="00FF2642">
        <w:t xml:space="preserve"> překládán HZS, KHS a OŽP. </w:t>
      </w:r>
      <w:r w:rsidR="00893A54">
        <w:t>P</w:t>
      </w:r>
      <w:r w:rsidRPr="00FF2642">
        <w:t>ožadavky na doplnění projektové dokumentace vyplývají</w:t>
      </w:r>
      <w:r w:rsidR="00893A54">
        <w:t>cí ze závazných stanovisek byly</w:t>
      </w:r>
      <w:r w:rsidRPr="00FF2642">
        <w:t xml:space="preserve"> do </w:t>
      </w:r>
      <w:r w:rsidR="00893A54">
        <w:t xml:space="preserve">této </w:t>
      </w:r>
      <w:r w:rsidRPr="00FF2642">
        <w:t>pr</w:t>
      </w:r>
      <w:r>
        <w:t xml:space="preserve">ojektové dokumentace </w:t>
      </w:r>
      <w:r w:rsidR="00FF38BF">
        <w:t>fáze 1. B zapracovány</w:t>
      </w:r>
      <w:r w:rsidRPr="00FF2642">
        <w:t>.</w:t>
      </w:r>
    </w:p>
    <w:p w:rsidR="00574BC4" w:rsidRDefault="00574BC4" w:rsidP="00574BC4">
      <w:pPr>
        <w:spacing w:after="5" w:line="249" w:lineRule="auto"/>
        <w:ind w:left="708"/>
        <w:jc w:val="both"/>
      </w:pPr>
    </w:p>
    <w:p w:rsidR="00574BC4" w:rsidRDefault="00574BC4" w:rsidP="00574BC4">
      <w:pPr>
        <w:spacing w:after="5" w:line="249" w:lineRule="auto"/>
        <w:ind w:left="708"/>
        <w:jc w:val="both"/>
      </w:pPr>
      <w:r>
        <w:t>G) SEZNAM VÝJIMEK A ÚLEVOVÝCH ŘEŠENÍ</w:t>
      </w:r>
    </w:p>
    <w:p w:rsidR="00574BC4" w:rsidRPr="00FF2642" w:rsidRDefault="00574BC4" w:rsidP="00574BC4">
      <w:pPr>
        <w:pStyle w:val="Bezmezer"/>
        <w:ind w:firstLine="708"/>
        <w:jc w:val="both"/>
      </w:pPr>
      <w:r w:rsidRPr="00FF2642">
        <w:t>Pro stavební úpravy stávajícího provozní</w:t>
      </w:r>
      <w:r>
        <w:t xml:space="preserve">ho zázemí haly, přístavbu šaten </w:t>
      </w:r>
      <w:r w:rsidRPr="00FF2642">
        <w:t>není uvažováno s využitím výjimek či jiných úlevových opatření.</w:t>
      </w:r>
    </w:p>
    <w:p w:rsidR="006362F1" w:rsidRDefault="006362F1" w:rsidP="006362F1">
      <w:pPr>
        <w:pStyle w:val="Bezmezer"/>
        <w:ind w:firstLine="708"/>
        <w:jc w:val="both"/>
      </w:pPr>
    </w:p>
    <w:p w:rsidR="00574BC4" w:rsidRDefault="00574BC4" w:rsidP="005E72E8">
      <w:pPr>
        <w:spacing w:after="5" w:line="249" w:lineRule="auto"/>
        <w:ind w:left="708"/>
        <w:jc w:val="both"/>
      </w:pPr>
      <w:r>
        <w:t>H) NAVRHOVANÉ KAPACITY STAVBY (ZASTAVĚNÁ PLOCHA, OBESTAVĚNÝ PROSTOR, UŽITNÁ PLOCHA, POČET FUNKČNÍCH JEDNOTEK A JEJICH VELIKOSTI, POČET UŽIVATELŮ / PRACOVNÍKŮ APOD.)</w:t>
      </w:r>
    </w:p>
    <w:p w:rsidR="005E72E8" w:rsidRDefault="005E72E8" w:rsidP="005E72E8">
      <w:pPr>
        <w:pStyle w:val="Bezmezer"/>
        <w:ind w:firstLine="708"/>
        <w:jc w:val="both"/>
      </w:pPr>
      <w:r w:rsidRPr="005E72E8">
        <w:t xml:space="preserve">V současnosti je možno areál stadionu rozdělit na čtyři provozně nesouvisející objekty. Hlavní část plochy areálu tvoří travnaté fotbalové hřiště s oválem běžecké dráhy a zastřešenou tribunou. Za tribunou je umístěno tréninkové hřiště s umělou trávou. Vstup na venkovní sportoviště je umožněn vnitřní komunikací s napojením na bránu orientovanou do ulice U stadionu. U vjezdové brány je umístěn objekt vrátnice. V severovýchodní části areálu je situována sportovní hala pro míčové sporty s přístavbou provozní budovy. Provozní budova je napojena hlavním vstupem na ulici U stadionu. </w:t>
      </w:r>
      <w:r w:rsidRPr="005E72E8">
        <w:lastRenderedPageBreak/>
        <w:t xml:space="preserve">Zadní vstup do provozní budovy je napojen na zpevněnou plochu dvora, která navazuje na vjezdovou bránu orientovanou do ulice U stadionu. </w:t>
      </w:r>
    </w:p>
    <w:p w:rsidR="005E72E8" w:rsidRDefault="005E72E8" w:rsidP="005E72E8">
      <w:pPr>
        <w:pStyle w:val="Bezmezer"/>
        <w:ind w:firstLine="708"/>
        <w:jc w:val="both"/>
      </w:pPr>
      <w:r w:rsidRPr="005E72E8">
        <w:t xml:space="preserve">V severozápadní části areálu je umístěna víceúčelová budova s kuželnou, restaurací a ubytovnou. Tato budova je napojena hlavním vstupem na Dyleňskou ulici. Zadní vstup do víceúčelové budovy je napojen na zpevněnou plochu dvora, která navazuje na vjezdovou bránu orientovanou do ulice U stadionu. </w:t>
      </w:r>
    </w:p>
    <w:p w:rsidR="005E72E8" w:rsidRDefault="005E72E8" w:rsidP="005E72E8">
      <w:pPr>
        <w:pStyle w:val="Bezmezer"/>
        <w:ind w:firstLine="708"/>
        <w:jc w:val="both"/>
      </w:pPr>
      <w:r w:rsidRPr="005E72E8">
        <w:t>V jihozápadní části areálu jsou situovány řadové garáže pro osobní vozidla orientované výjezdy na zpevněnou plochu, která je napojena vjezdovou branou na komunikaci v Dyleňské ulici</w:t>
      </w:r>
      <w:r>
        <w:t>.</w:t>
      </w:r>
    </w:p>
    <w:p w:rsidR="005E72E8" w:rsidRPr="005E72E8" w:rsidRDefault="005E72E8" w:rsidP="005E72E8">
      <w:pPr>
        <w:pStyle w:val="Bezmezer"/>
        <w:ind w:firstLine="708"/>
        <w:jc w:val="both"/>
      </w:pPr>
      <w:r w:rsidRPr="005E72E8">
        <w:t>Za západním oplocením areálu je vybudováno na veřejné ploše parkoviště pro osobní vozidla návštěvníků areálu. Vjezd na parkoviště je umožněn z místní komunikace v ulici U stadionu.</w:t>
      </w:r>
    </w:p>
    <w:p w:rsidR="00123BF3" w:rsidRDefault="005E72E8" w:rsidP="005E72E8">
      <w:pPr>
        <w:pStyle w:val="Bezmezer"/>
        <w:ind w:firstLine="708"/>
        <w:jc w:val="both"/>
      </w:pPr>
      <w:r w:rsidRPr="005E72E8">
        <w:t>Areál stadionu je využívám místními sportovními oddíly, školami a místními obyvateli pro rekreační sportovní činnost. Možnosti sportovního využití areálu jsou, s ohledem na stav a sportovních zařízení a kapacity sociálních, provozních a restauračních zázemí omezené. Tento stav neodpovídá možnostem poskytovaných velikostí ploch areálu, potřebám sportovních oddílů, škol a obyvatel města.</w:t>
      </w:r>
    </w:p>
    <w:p w:rsidR="00D77978" w:rsidRDefault="005E72E8" w:rsidP="00123BF3">
      <w:pPr>
        <w:pStyle w:val="Bezmezer"/>
        <w:ind w:firstLine="708"/>
        <w:jc w:val="both"/>
      </w:pPr>
      <w:r>
        <w:t xml:space="preserve">S ohledem na modernizaci objektů areálu </w:t>
      </w:r>
      <w:r w:rsidR="00E14BEA">
        <w:t>a zkv</w:t>
      </w:r>
      <w:r w:rsidR="00893A54">
        <w:t xml:space="preserve">alitnění sportovišť </w:t>
      </w:r>
      <w:r w:rsidR="00FF38BF">
        <w:t>bylo v I. etapě</w:t>
      </w:r>
      <w:r w:rsidR="00E14BEA">
        <w:t xml:space="preserve"> rozvoje areálu navrženo řešit umístění nového tréninkového hřiště s umělým povrchem do plochy stávajícího travnatého hřiště. </w:t>
      </w:r>
      <w:r w:rsidR="008515F4" w:rsidRPr="00893A54">
        <w:t xml:space="preserve">Hřiště je navrhováno v rozměrech kategorie </w:t>
      </w:r>
      <w:r w:rsidR="00D77978" w:rsidRPr="00893A54">
        <w:t xml:space="preserve">IV obsažené v </w:t>
      </w:r>
      <w:r w:rsidR="008515F4" w:rsidRPr="00893A54">
        <w:t xml:space="preserve">dokumentu </w:t>
      </w:r>
      <w:r w:rsidR="008515F4" w:rsidRPr="00D77978">
        <w:t>výkonného ČMFS Projekt ligové stadiony 2012</w:t>
      </w:r>
      <w:r w:rsidR="00D77978" w:rsidRPr="00D77978">
        <w:t>.</w:t>
      </w:r>
      <w:r w:rsidR="00893A54">
        <w:t xml:space="preserve"> </w:t>
      </w:r>
      <w:r w:rsidR="008515F4">
        <w:t>Nové hřiště</w:t>
      </w:r>
      <w:r w:rsidR="00893A54">
        <w:t xml:space="preserve">, řešené ve </w:t>
      </w:r>
      <w:r w:rsidR="00FF38BF">
        <w:t>fázi 1. A rozděleného</w:t>
      </w:r>
      <w:r w:rsidR="00893A54">
        <w:t xml:space="preserve"> projektu je</w:t>
      </w:r>
      <w:r w:rsidR="008515F4">
        <w:t xml:space="preserve"> určené pro žákovskou a dorosteneckou kopanou</w:t>
      </w:r>
      <w:r w:rsidR="00D77978">
        <w:t>.</w:t>
      </w:r>
      <w:r w:rsidR="00123BF3">
        <w:t xml:space="preserve"> Počet hráčů na hřišti bude 2x11osob.</w:t>
      </w:r>
    </w:p>
    <w:p w:rsidR="005E72E8" w:rsidRDefault="00D77978" w:rsidP="00123BF3">
      <w:pPr>
        <w:pStyle w:val="Bezmezer"/>
        <w:jc w:val="both"/>
      </w:pPr>
      <w:r>
        <w:tab/>
      </w:r>
      <w:r w:rsidR="00E14BEA">
        <w:t xml:space="preserve">Stávající objekt fotbalové tribuny nebude nadále využíván. </w:t>
      </w:r>
      <w:r>
        <w:t>Využívána pro kopanou nebude ani zbývající travnatá plocha.</w:t>
      </w:r>
    </w:p>
    <w:p w:rsidR="00616EC0" w:rsidRDefault="00123BF3" w:rsidP="00123BF3">
      <w:pPr>
        <w:pStyle w:val="Bezmezer"/>
        <w:jc w:val="both"/>
      </w:pPr>
      <w:r>
        <w:tab/>
        <w:t>Ve vazbě na další nevyužívání objektu fotbalové tribuny bylo navrženo přemístit šatnové prostory z tribuny do nové přístavby šaten</w:t>
      </w:r>
      <w:r w:rsidR="00FF38BF">
        <w:t xml:space="preserve"> </w:t>
      </w:r>
      <w:r w:rsidR="00893A54">
        <w:t xml:space="preserve">(řešené v této projektové dokumentaci </w:t>
      </w:r>
      <w:proofErr w:type="gramStart"/>
      <w:r w:rsidR="00893A54">
        <w:t xml:space="preserve">fáze 1.B) </w:t>
      </w:r>
      <w:r>
        <w:t xml:space="preserve"> umístěné</w:t>
      </w:r>
      <w:proofErr w:type="gramEnd"/>
      <w:r>
        <w:t xml:space="preserve"> u stávajícího objektu sportovní haly. V této přístavbě o půdorysných </w:t>
      </w:r>
      <w:r w:rsidR="008E76E8">
        <w:t>rozměrech 42,68x7,345m</w:t>
      </w:r>
      <w:r w:rsidR="00CF49A7">
        <w:t>, zastavěné ploše 313,70m</w:t>
      </w:r>
      <w:r w:rsidR="00CF49A7">
        <w:rPr>
          <w:vertAlign w:val="superscript"/>
        </w:rPr>
        <w:t>2</w:t>
      </w:r>
      <w:r w:rsidR="008E76E8">
        <w:t xml:space="preserve"> a obestavěném prostoru 842,5m</w:t>
      </w:r>
      <w:r w:rsidR="008E76E8" w:rsidRPr="008E76E8">
        <w:rPr>
          <w:vertAlign w:val="superscript"/>
        </w:rPr>
        <w:t>3</w:t>
      </w:r>
      <w:r w:rsidR="008E76E8">
        <w:t xml:space="preserve"> bude umístěno šest šaten se sprchami a WC pro muže a ženy. Pro každou šatnu se uvažuje s obsazeností 14 až 15 osob. Plná obsazenost všech šesti šaten se uvažuje při konání dorosteneckých turnajů v kopané. Pro tréninky a fotbalovou soutěž se však předpokládá obsazenost dvou šaten. Na střeše objektu šaten bude pochozí </w:t>
      </w:r>
      <w:r w:rsidR="00616EC0">
        <w:t xml:space="preserve">terasa pro diváky sledující průběh fotbalových utkání či tréninků. Tito diváci budou většinou tvořit dospělý doprovod mužstev žáků popř. dorostenců. Terasa nebude přístupná dětem do dvanácti let bez doprovodu dospělých. Kapacita terasy se uvažuje v počtu 30 osob. </w:t>
      </w:r>
    </w:p>
    <w:p w:rsidR="002F15A7" w:rsidRDefault="00616EC0" w:rsidP="002F15A7">
      <w:pPr>
        <w:pStyle w:val="Bezmezer"/>
        <w:jc w:val="both"/>
      </w:pPr>
      <w:r>
        <w:tab/>
      </w:r>
      <w:r w:rsidR="00A97434" w:rsidRPr="00A97434">
        <w:t>Sportovní hala je využívána ke sportovním i společenským účelům. V prostoru pod stupňovitým hledištěm je umístěno technické zázemí. V tomto projektu nebude budova haly dotčena stavebními úpravami a její využití se nezmění.</w:t>
      </w:r>
    </w:p>
    <w:p w:rsidR="00A97434" w:rsidRPr="0020227C" w:rsidRDefault="00776CB5" w:rsidP="00776CB5">
      <w:pPr>
        <w:pStyle w:val="Bezmezer"/>
        <w:ind w:firstLine="708"/>
        <w:jc w:val="both"/>
      </w:pPr>
      <w:r w:rsidRPr="0020227C">
        <w:t>Dvoupodlažní provozní budova v současné době slouží jako zázemí pro halové sporty</w:t>
      </w:r>
      <w:r w:rsidR="00A97434" w:rsidRPr="0020227C">
        <w:t xml:space="preserve"> a administrativu sportovního klubu TJ Lokomotiva. V 1.NP jsou umístěny šatny se sprchami, místnost rozhodčích, denní místnost uklízeček, dvě posilovny, nářaďovna</w:t>
      </w:r>
      <w:r w:rsidRPr="0020227C">
        <w:t>, ošetřovna, toalety mužů a žen, technická místnost s plynovým ohřívačem TUV</w:t>
      </w:r>
      <w:r w:rsidR="00A97434" w:rsidRPr="0020227C">
        <w:t xml:space="preserve">. </w:t>
      </w:r>
      <w:r w:rsidR="0020227C">
        <w:t xml:space="preserve">Prostor </w:t>
      </w:r>
      <w:r w:rsidR="00A97434" w:rsidRPr="0020227C">
        <w:t xml:space="preserve">2.NP provozní budovy je v současné době využíváno jako administrativní zázemí pro fotbalový klub a halové sporty. V tomto podlaží je v současnosti provozována klubová restaurace nepřístupná veřejnosti a jsou zde umístěny i toalety mužů a žen.  </w:t>
      </w:r>
    </w:p>
    <w:p w:rsidR="00776CB5" w:rsidRPr="0020227C" w:rsidRDefault="002F15A7" w:rsidP="00893A54">
      <w:pPr>
        <w:pStyle w:val="Bezmezer"/>
        <w:ind w:firstLine="708"/>
        <w:jc w:val="both"/>
      </w:pPr>
      <w:r>
        <w:t xml:space="preserve">V rámci modernizace objektů v areálu budou v  provozním zázemí haly provedeny </w:t>
      </w:r>
      <w:r w:rsidR="00893A54">
        <w:t xml:space="preserve">dle projektové dokumentace </w:t>
      </w:r>
      <w:r w:rsidR="00FF38BF">
        <w:t>fáze 1. B stavební</w:t>
      </w:r>
      <w:r>
        <w:t xml:space="preserve"> úpravy části dispozice v 1.NP a 2.NP.</w:t>
      </w:r>
    </w:p>
    <w:p w:rsidR="00776CB5" w:rsidRPr="0020227C" w:rsidRDefault="00776CB5" w:rsidP="00893A54">
      <w:pPr>
        <w:pStyle w:val="Bezmezer"/>
        <w:ind w:firstLine="708"/>
        <w:jc w:val="both"/>
      </w:pPr>
      <w:r w:rsidRPr="0020227C">
        <w:t>Z provozního hlediska se využití provozní budovy v 1.NP nezmění. Stávající šatny pro halu, místnost rozhodčích a posilovny budou nadále provozovány v původním režimu. V technické místnosti bude provedena výměna zásobníku TUV s plynovým ohřevem za výměník pro přípravu TUV napojený na nově zřizovanou předávací stanici tepelného zásobování objektu.</w:t>
      </w:r>
    </w:p>
    <w:p w:rsidR="0020227C" w:rsidRDefault="00776CB5" w:rsidP="00893A54">
      <w:pPr>
        <w:pStyle w:val="Bezmezer"/>
        <w:jc w:val="both"/>
      </w:pPr>
      <w:r w:rsidRPr="0020227C">
        <w:t xml:space="preserve">Denní místnost uklízeček u schodiště bude zrušena a přemístěna do 2.NP. Tento prostor a prostor stávajícího schodiště bude využit pro umístění nového schodišťového prostoru s výtahem do 2.NP. Z provozního hlediska se využití provozní budovy ve 2.NP částečně změní. Beze změny zůstane stávající vstupní hala a místnosti z této haly přístupné šatna, pokladna, toalety mužů a žen. Bez </w:t>
      </w:r>
      <w:r w:rsidRPr="0020227C">
        <w:lastRenderedPageBreak/>
        <w:t>změny způsobu využití bude technická místnost pro ovládání rozhlasu a časomíry</w:t>
      </w:r>
      <w:r w:rsidR="002F15A7" w:rsidRPr="0020227C">
        <w:t xml:space="preserve"> a jedna místnost kanceláře</w:t>
      </w:r>
      <w:r w:rsidR="002F15A7" w:rsidRPr="009F319B">
        <w:t xml:space="preserve">. </w:t>
      </w:r>
      <w:r w:rsidRPr="009F319B">
        <w:t>Prostory stávajícího restauračního provozu budou rozšířeny do prostoru vzniklého po odstranění místností všech zbýv</w:t>
      </w:r>
      <w:r w:rsidR="002F15A7" w:rsidRPr="009F319B">
        <w:t>ajících kanceláří. V</w:t>
      </w:r>
      <w:r w:rsidRPr="009F319B">
        <w:t xml:space="preserve"> upravovaném prostoru 2.NP bude provedeno rozšíření plochy kuchyně </w:t>
      </w:r>
      <w:r w:rsidR="002F15A7" w:rsidRPr="009F319B">
        <w:t xml:space="preserve">a jejího zázemí </w:t>
      </w:r>
      <w:r w:rsidRPr="009F319B">
        <w:t xml:space="preserve">včetně zřízení denní místnosti personálu </w:t>
      </w:r>
      <w:r w:rsidR="002F15A7" w:rsidRPr="009F319B">
        <w:t>se sociálním zázemím</w:t>
      </w:r>
      <w:r w:rsidRPr="009F319B">
        <w:t>. Pro návštěvníky</w:t>
      </w:r>
      <w:r w:rsidRPr="0020227C">
        <w:t xml:space="preserve"> restauračního provozu budou sloužit stávající toalety mužů a žen přístupné ze vstupní haly. Pro imobilní návštěvníky restauračního zařízení bude zrekonstruováno stávající sociální zařízení. V nově rozšiřo</w:t>
      </w:r>
      <w:r w:rsidR="00157B9A" w:rsidRPr="0020227C">
        <w:t>vaném schodišťovém prostoru</w:t>
      </w:r>
      <w:r w:rsidRPr="0020227C">
        <w:t xml:space="preserve"> bude umístěno nové trojramenné schodiště ohraničující ze tří stran prostor pro umístění nového výtahu</w:t>
      </w:r>
      <w:r w:rsidRPr="00E0378D">
        <w:rPr>
          <w:b/>
        </w:rPr>
        <w:t>.</w:t>
      </w:r>
      <w:r w:rsidR="00893A54">
        <w:rPr>
          <w:b/>
        </w:rPr>
        <w:t xml:space="preserve"> </w:t>
      </w:r>
      <w:r w:rsidR="0020227C" w:rsidRPr="009F319B">
        <w:rPr>
          <w:b/>
        </w:rPr>
        <w:t>Restaurační provoz bude opět využíván jako klubová restaurace nepřístupná pro veřejnost.</w:t>
      </w:r>
      <w:r w:rsidR="00893A54">
        <w:rPr>
          <w:b/>
        </w:rPr>
        <w:t xml:space="preserve"> </w:t>
      </w:r>
      <w:r w:rsidR="00E0378D" w:rsidRPr="009F319B">
        <w:t xml:space="preserve">Provoz zařízení lze charakterizovat jako klubové zařízení určené vedení a členy sportovního oddílu Lokomotiva, VIP návštěvníky, diváky při sportovních utkáních v hale a doprovod dětí při pořádání sportovních akcí (tréninky a utkání). Služby v rozsahu nápojů lze charakterizovat v nabídkou alkoholických a nealkoholických nápojů v lahvích a ve výčepu a přípravu různých druhů kávy a čajů. Služby v rozsahu </w:t>
      </w:r>
      <w:r w:rsidR="00E0378D" w:rsidRPr="00C50120">
        <w:t xml:space="preserve">stravování lze charakterizovat jako rychlé občerstvení </w:t>
      </w:r>
      <w:r w:rsidR="009F319B" w:rsidRPr="00C50120">
        <w:t xml:space="preserve">minutkové </w:t>
      </w:r>
      <w:r w:rsidR="00E0378D" w:rsidRPr="00C50120">
        <w:t xml:space="preserve">studené a teplé kuchyně z dovezených polotovarů (očištěná zelenina, porcované maso a kusové uzeniny a sýry). Na úseku cukrářských výrobků by se opět jednalo o dovezené dorty a zmrzlinu. </w:t>
      </w:r>
      <w:r w:rsidR="0020227C" w:rsidRPr="00C50120">
        <w:t>Předpokládaná kapacita plochy re</w:t>
      </w:r>
      <w:r w:rsidR="00E0378D" w:rsidRPr="00C50120">
        <w:t>stauračního provozu je 30 osob s obrátkou dvakrát za hodinu.</w:t>
      </w:r>
      <w:r w:rsidR="009F319B" w:rsidRPr="00C50120">
        <w:t xml:space="preserve"> Využívání gastro vybavení kuchyně bude dáno provozním řádem vypracovaným provozovatelem zařízení.</w:t>
      </w:r>
      <w:r w:rsidR="00FF38BF">
        <w:t xml:space="preserve"> </w:t>
      </w:r>
      <w:r w:rsidR="0020227C" w:rsidRPr="00C50120">
        <w:t xml:space="preserve">V odděleném salonku určeném pro schůze vedení klubu se uvažuje s kapacitou 20 osob. </w:t>
      </w:r>
      <w:r w:rsidR="0020227C" w:rsidRPr="009F319B">
        <w:t>Personál restauračního provozu se uvažuje v počtu 3osob. Úklid celého provozního zázemí v 1.NP a 2.NP a úklid</w:t>
      </w:r>
      <w:r w:rsidR="0020227C">
        <w:t xml:space="preserve"> ve sportovní hale bude zajišťován dvěma osobami. V kanceláři ve 2.NP bud</w:t>
      </w:r>
      <w:r w:rsidR="00CF49A7">
        <w:t xml:space="preserve">e přítomen správce areálu. </w:t>
      </w:r>
    </w:p>
    <w:p w:rsidR="00776CB5" w:rsidRDefault="00776CB5" w:rsidP="00893A54">
      <w:pPr>
        <w:pStyle w:val="Bezmezer"/>
        <w:ind w:firstLine="708"/>
        <w:jc w:val="both"/>
      </w:pPr>
      <w:r w:rsidRPr="0020227C">
        <w:t>Z nově navrhované schodišťové podesty bude přes nově navrhované venkovní dveře umožněn přístup na pochozí střechu přístavby šaten. Tato terasa bude slo</w:t>
      </w:r>
      <w:r w:rsidR="00893A54">
        <w:t>u</w:t>
      </w:r>
      <w:r w:rsidRPr="0020227C">
        <w:t xml:space="preserve">žit ve vhodných klimatických podmínkách jako vyhlídková plocha na nově zřizovaná hřiště kopané.  Schodišťový prostor je z hlediska PBŘ řešen jako chráněná úniková cesta. Z tohoto důvodu bude na vstupu z prostoru restauračního prostoru osazena dělící stěna s dveřmi s odpovídající požární odolností.  Pro větrání CHÚC budou sloužit nové venkovní dveře ze  schodišťového prostoru na terasu. </w:t>
      </w:r>
    </w:p>
    <w:p w:rsidR="00CF49A7" w:rsidRPr="0020227C" w:rsidRDefault="00CF49A7" w:rsidP="00893A54">
      <w:pPr>
        <w:pStyle w:val="Bezmezer"/>
        <w:ind w:firstLine="708"/>
        <w:jc w:val="both"/>
      </w:pPr>
      <w:r>
        <w:t>Ostatní stavební objekty tvoří technickou a dopravní infrastrukturu doplňující a umožňující provoz hřiště kopané, přístavby šaten a upravovaného zázemí sportovní haly.</w:t>
      </w:r>
    </w:p>
    <w:p w:rsidR="00776CB5" w:rsidRPr="0020227C" w:rsidRDefault="00776CB5" w:rsidP="0020227C">
      <w:pPr>
        <w:pStyle w:val="Bezmezer"/>
        <w:ind w:firstLine="708"/>
        <w:jc w:val="both"/>
      </w:pPr>
    </w:p>
    <w:p w:rsidR="00CF49A7" w:rsidRPr="005F7E12" w:rsidRDefault="00CF49A7" w:rsidP="00CF49A7">
      <w:pPr>
        <w:spacing w:after="5" w:line="249" w:lineRule="auto"/>
        <w:ind w:left="708"/>
        <w:jc w:val="both"/>
      </w:pPr>
      <w:r>
        <w:t xml:space="preserve">I) </w:t>
      </w:r>
      <w:r w:rsidRPr="005F7E12">
        <w:t>ZÁKLADNÍ BILANCE STAVBY (POTŘEBY A SPOTŘEBY MÉDIÍ A HMOT, HOSPODAŘENÍ S DEŠŤOVOU VODOU, CELKOVÉ PRODUKOVANÉ MNOŽSTVÍ A DRUHY ODPADŮ A EMISÍ, TŘÍDA ENERGETICKÉ NÁROČNOSTI BUDOV APOD.)</w:t>
      </w:r>
    </w:p>
    <w:p w:rsidR="005F7E12" w:rsidRDefault="005F7E12" w:rsidP="005F7E12">
      <w:pPr>
        <w:pStyle w:val="Bezmezer"/>
        <w:ind w:firstLine="708"/>
      </w:pPr>
    </w:p>
    <w:p w:rsidR="00ED56A4" w:rsidRPr="00483A26" w:rsidRDefault="00ED56A4" w:rsidP="00ED56A4">
      <w:pPr>
        <w:spacing w:after="5" w:line="249" w:lineRule="auto"/>
        <w:ind w:left="708"/>
        <w:jc w:val="both"/>
        <w:rPr>
          <w:color w:val="FF0000"/>
        </w:rPr>
      </w:pPr>
      <w:r w:rsidRPr="00ED56A4">
        <w:t>ELEKTRO</w:t>
      </w:r>
    </w:p>
    <w:p w:rsidR="00ED56A4" w:rsidRPr="00ED56A4" w:rsidRDefault="00893A54" w:rsidP="00ED56A4">
      <w:pPr>
        <w:pStyle w:val="Bezmezer"/>
        <w:ind w:firstLine="708"/>
        <w:jc w:val="both"/>
      </w:pPr>
      <w:r>
        <w:t xml:space="preserve">Projektová dokumentace řešila ve </w:t>
      </w:r>
      <w:r w:rsidR="00FF38BF">
        <w:t>fázi 1. A realizaci</w:t>
      </w:r>
      <w:r w:rsidR="00931B03">
        <w:t xml:space="preserve"> nového osvětlení fotbalového hřiště,</w:t>
      </w:r>
      <w:r w:rsidR="00ED56A4" w:rsidRPr="00ED56A4">
        <w:t xml:space="preserve"> </w:t>
      </w:r>
      <w:r>
        <w:t>a v</w:t>
      </w:r>
      <w:r w:rsidR="00FF38BF">
        <w:t xml:space="preserve"> </w:t>
      </w:r>
      <w:r>
        <w:t xml:space="preserve">této </w:t>
      </w:r>
      <w:r w:rsidR="00FF38BF">
        <w:t>fázi 1. B novou</w:t>
      </w:r>
      <w:r w:rsidR="00ED56A4" w:rsidRPr="00ED56A4">
        <w:t xml:space="preserve"> elektr</w:t>
      </w:r>
      <w:r w:rsidR="00931B03">
        <w:t xml:space="preserve">oinstalaci pro přístavbu šaten. Dále projektová dokumentace řeší </w:t>
      </w:r>
      <w:r>
        <w:t xml:space="preserve">pro </w:t>
      </w:r>
      <w:r w:rsidR="00FF38BF">
        <w:t>fázi 1. B rekonstrukci</w:t>
      </w:r>
      <w:r w:rsidR="00ED56A4" w:rsidRPr="00ED56A4">
        <w:t xml:space="preserve"> elektroinstalace v prostorech nové restaurace a dotčených místnostech (schodiště, kanceláře atd.)</w:t>
      </w:r>
      <w:r w:rsidR="00931B03">
        <w:t xml:space="preserve"> a napájení nově osazovaného výtahu. </w:t>
      </w:r>
      <w:r w:rsidR="00ED56A4" w:rsidRPr="00ED56A4">
        <w:t xml:space="preserve"> Ostatní rozvody zůstanou stávající.</w:t>
      </w:r>
    </w:p>
    <w:p w:rsidR="00931B03" w:rsidRPr="00931B03" w:rsidRDefault="00ED56A4" w:rsidP="00931B03">
      <w:pPr>
        <w:pStyle w:val="Bezmezer"/>
        <w:ind w:firstLine="708"/>
        <w:jc w:val="both"/>
      </w:pPr>
      <w:r w:rsidRPr="00ED56A4">
        <w:t xml:space="preserve">Stávající napájení rozvodny </w:t>
      </w:r>
      <w:r w:rsidR="00931B03">
        <w:t xml:space="preserve">areálu </w:t>
      </w:r>
      <w:r w:rsidRPr="00ED56A4">
        <w:t>je ze sítě ČEZ</w:t>
      </w:r>
      <w:r w:rsidR="00931B03">
        <w:t xml:space="preserve"> Distribuce.</w:t>
      </w:r>
      <w:r w:rsidR="00FF38BF">
        <w:t xml:space="preserve"> </w:t>
      </w:r>
      <w:r w:rsidR="00931B03" w:rsidRPr="00931B03">
        <w:t xml:space="preserve">V současné době je </w:t>
      </w:r>
      <w:proofErr w:type="spellStart"/>
      <w:r w:rsidR="00931B03" w:rsidRPr="00931B03">
        <w:t>Pi</w:t>
      </w:r>
      <w:proofErr w:type="spellEnd"/>
      <w:r w:rsidR="00931B03" w:rsidRPr="00931B03">
        <w:t xml:space="preserve">=90,3kW (neověřeno - vychází z původní PD schéma rozvaděče HR). Vzhledem k požadavku investora na vybudování nových šaten a gastro provozu, napojení výtahu a nového osvětlení hřiště s intenzitou 500lx dojde k navýšení instalovaného příkonu o </w:t>
      </w:r>
      <w:r w:rsidR="00931B03" w:rsidRPr="00931B03">
        <w:rPr>
          <w:b/>
        </w:rPr>
        <w:t>179,6</w:t>
      </w:r>
      <w:r w:rsidR="00931B03" w:rsidRPr="00931B03">
        <w:t xml:space="preserve">kW. </w:t>
      </w:r>
    </w:p>
    <w:p w:rsidR="00931B03" w:rsidRPr="00931B03" w:rsidRDefault="00931B03" w:rsidP="00931B03">
      <w:pPr>
        <w:pStyle w:val="Bezmezer"/>
        <w:ind w:firstLine="708"/>
        <w:jc w:val="both"/>
      </w:pPr>
    </w:p>
    <w:p w:rsidR="00931B03" w:rsidRPr="00931B03" w:rsidRDefault="00931B03" w:rsidP="00931B03">
      <w:pPr>
        <w:pStyle w:val="Textpsmene"/>
        <w:numPr>
          <w:ilvl w:val="0"/>
          <w:numId w:val="0"/>
        </w:numPr>
        <w:rPr>
          <w:rFonts w:ascii="Calibri" w:hAnsi="Calibri" w:cs="Arial"/>
          <w:b/>
          <w:sz w:val="22"/>
          <w:szCs w:val="22"/>
        </w:rPr>
      </w:pPr>
      <w:r w:rsidRPr="00931B03">
        <w:rPr>
          <w:rFonts w:ascii="Calibri" w:hAnsi="Calibri" w:cs="Arial"/>
          <w:b/>
          <w:sz w:val="22"/>
          <w:szCs w:val="22"/>
        </w:rPr>
        <w:t>Energetická bilance</w:t>
      </w:r>
      <w:r w:rsidR="00893A54">
        <w:rPr>
          <w:rFonts w:ascii="Calibri" w:hAnsi="Calibri" w:cs="Arial"/>
          <w:b/>
          <w:sz w:val="22"/>
          <w:szCs w:val="22"/>
        </w:rPr>
        <w:t xml:space="preserve"> pro obě </w:t>
      </w:r>
      <w:proofErr w:type="gramStart"/>
      <w:r w:rsidR="00893A54">
        <w:rPr>
          <w:rFonts w:ascii="Calibri" w:hAnsi="Calibri" w:cs="Arial"/>
          <w:b/>
          <w:sz w:val="22"/>
          <w:szCs w:val="22"/>
        </w:rPr>
        <w:t>fáze 1.A a 1.B</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992"/>
        <w:gridCol w:w="1341"/>
        <w:gridCol w:w="1210"/>
      </w:tblGrid>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sz w:val="22"/>
                <w:szCs w:val="22"/>
              </w:rPr>
            </w:pPr>
            <w:r w:rsidRPr="00931B03">
              <w:rPr>
                <w:rFonts w:ascii="Calibri" w:hAnsi="Calibri" w:cs="Arial"/>
                <w:b/>
                <w:sz w:val="22"/>
                <w:szCs w:val="22"/>
              </w:rPr>
              <w:t>Název zařízení</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sz w:val="22"/>
                <w:szCs w:val="22"/>
              </w:rPr>
            </w:pPr>
            <w:proofErr w:type="spellStart"/>
            <w:r w:rsidRPr="00931B03">
              <w:rPr>
                <w:rFonts w:ascii="Calibri" w:hAnsi="Calibri" w:cs="Arial"/>
                <w:b/>
                <w:sz w:val="22"/>
                <w:szCs w:val="22"/>
              </w:rPr>
              <w:t>Pi</w:t>
            </w:r>
            <w:proofErr w:type="spellEnd"/>
            <w:r w:rsidRPr="00931B03">
              <w:rPr>
                <w:rFonts w:ascii="Calibri" w:hAnsi="Calibri" w:cs="Arial"/>
                <w:b/>
                <w:sz w:val="22"/>
                <w:szCs w:val="22"/>
              </w:rPr>
              <w:t xml:space="preserve"> (kW)</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sz w:val="22"/>
                <w:szCs w:val="22"/>
              </w:rPr>
            </w:pPr>
            <w:r w:rsidRPr="00931B03">
              <w:rPr>
                <w:rFonts w:ascii="Calibri" w:hAnsi="Calibri" w:cs="Arial"/>
                <w:b/>
                <w:sz w:val="22"/>
                <w:szCs w:val="22"/>
              </w:rPr>
              <w:t>soudobost</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sz w:val="22"/>
                <w:szCs w:val="22"/>
              </w:rPr>
            </w:pPr>
            <w:proofErr w:type="spellStart"/>
            <w:r w:rsidRPr="00931B03">
              <w:rPr>
                <w:rFonts w:ascii="Calibri" w:hAnsi="Calibri" w:cs="Arial"/>
                <w:b/>
                <w:sz w:val="22"/>
                <w:szCs w:val="22"/>
              </w:rPr>
              <w:t>Ps</w:t>
            </w:r>
            <w:proofErr w:type="spellEnd"/>
            <w:r w:rsidRPr="00931B03">
              <w:rPr>
                <w:rFonts w:ascii="Calibri" w:hAnsi="Calibri" w:cs="Arial"/>
                <w:b/>
                <w:sz w:val="22"/>
                <w:szCs w:val="22"/>
              </w:rPr>
              <w:t xml:space="preserve"> (kW)</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Gastro</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25,2</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0,8</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20,2</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MaR (VZT a vytápění)</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31</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31</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Osvětlení hřiště</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87</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87</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Vnitřní osvětlení</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6,7</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0,8</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5,6</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Výtah</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14,7</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14,7</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lastRenderedPageBreak/>
              <w:t>Ostatní</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15</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0,75</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sz w:val="22"/>
                <w:szCs w:val="22"/>
              </w:rPr>
            </w:pPr>
            <w:r w:rsidRPr="00931B03">
              <w:rPr>
                <w:rFonts w:ascii="Calibri" w:hAnsi="Calibri" w:cs="Arial"/>
                <w:sz w:val="22"/>
                <w:szCs w:val="22"/>
              </w:rPr>
              <w:t>11,2</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color w:val="00B0F0"/>
                <w:sz w:val="22"/>
                <w:szCs w:val="22"/>
              </w:rPr>
            </w:pPr>
            <w:r w:rsidRPr="00931B03">
              <w:rPr>
                <w:rFonts w:ascii="Calibri" w:hAnsi="Calibri" w:cs="Arial"/>
                <w:color w:val="00B0F0"/>
                <w:sz w:val="22"/>
                <w:szCs w:val="22"/>
              </w:rPr>
              <w:t>Stávající</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color w:val="00B0F0"/>
                <w:sz w:val="22"/>
                <w:szCs w:val="22"/>
              </w:rPr>
            </w:pPr>
            <w:r w:rsidRPr="00931B03">
              <w:rPr>
                <w:rFonts w:ascii="Calibri" w:hAnsi="Calibri" w:cs="Arial"/>
                <w:color w:val="00B0F0"/>
                <w:sz w:val="22"/>
                <w:szCs w:val="22"/>
              </w:rPr>
              <w:t>90,3</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color w:val="00B0F0"/>
                <w:sz w:val="22"/>
                <w:szCs w:val="22"/>
              </w:rPr>
            </w:pPr>
            <w:r w:rsidRPr="00931B03">
              <w:rPr>
                <w:rFonts w:ascii="Calibri" w:hAnsi="Calibri" w:cs="Arial"/>
                <w:color w:val="00B0F0"/>
                <w:sz w:val="22"/>
                <w:szCs w:val="22"/>
              </w:rPr>
              <w:t>0,7</w:t>
            </w: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color w:val="00B0F0"/>
                <w:sz w:val="22"/>
                <w:szCs w:val="22"/>
              </w:rPr>
            </w:pPr>
            <w:r w:rsidRPr="00931B03">
              <w:rPr>
                <w:rFonts w:ascii="Calibri" w:hAnsi="Calibri" w:cs="Arial"/>
                <w:color w:val="00B0F0"/>
                <w:sz w:val="22"/>
                <w:szCs w:val="22"/>
              </w:rPr>
              <w:t>63,2</w:t>
            </w:r>
          </w:p>
        </w:tc>
      </w:tr>
      <w:tr w:rsidR="00931B03" w:rsidRPr="00931B03" w:rsidTr="00583B4A">
        <w:tc>
          <w:tcPr>
            <w:tcW w:w="3369"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color w:val="FF0000"/>
                <w:sz w:val="22"/>
                <w:szCs w:val="22"/>
              </w:rPr>
            </w:pPr>
            <w:r w:rsidRPr="00931B03">
              <w:rPr>
                <w:rFonts w:ascii="Calibri" w:hAnsi="Calibri" w:cs="Arial"/>
                <w:b/>
                <w:color w:val="FF0000"/>
                <w:sz w:val="22"/>
                <w:szCs w:val="22"/>
              </w:rPr>
              <w:t>Celkem stávající + nové</w:t>
            </w:r>
          </w:p>
        </w:tc>
        <w:tc>
          <w:tcPr>
            <w:tcW w:w="992"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color w:val="FF0000"/>
                <w:sz w:val="22"/>
                <w:szCs w:val="22"/>
              </w:rPr>
            </w:pPr>
            <w:r w:rsidRPr="00931B03">
              <w:rPr>
                <w:rFonts w:ascii="Calibri" w:hAnsi="Calibri" w:cs="Arial"/>
                <w:b/>
                <w:color w:val="FF0000"/>
                <w:sz w:val="22"/>
                <w:szCs w:val="22"/>
              </w:rPr>
              <w:t>269,9</w:t>
            </w:r>
          </w:p>
        </w:tc>
        <w:tc>
          <w:tcPr>
            <w:tcW w:w="1341"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color w:val="FF0000"/>
                <w:sz w:val="22"/>
                <w:szCs w:val="22"/>
              </w:rPr>
            </w:pPr>
          </w:p>
        </w:tc>
        <w:tc>
          <w:tcPr>
            <w:tcW w:w="1210" w:type="dxa"/>
          </w:tcPr>
          <w:p w:rsidR="00931B03" w:rsidRPr="00931B03" w:rsidRDefault="00931B03" w:rsidP="00583B4A">
            <w:pPr>
              <w:pStyle w:val="Import22"/>
              <w:tabs>
                <w:tab w:val="clear" w:pos="3168"/>
                <w:tab w:val="clear" w:pos="3456"/>
                <w:tab w:val="clear" w:pos="4752"/>
                <w:tab w:val="clear" w:pos="5904"/>
                <w:tab w:val="clear" w:pos="7632"/>
                <w:tab w:val="clear" w:pos="8208"/>
                <w:tab w:val="left" w:pos="1134"/>
              </w:tabs>
              <w:spacing w:line="240" w:lineRule="auto"/>
              <w:ind w:left="0"/>
              <w:jc w:val="center"/>
              <w:rPr>
                <w:rFonts w:ascii="Calibri" w:hAnsi="Calibri" w:cs="Arial"/>
                <w:b/>
                <w:color w:val="FF0000"/>
                <w:sz w:val="22"/>
                <w:szCs w:val="22"/>
              </w:rPr>
            </w:pPr>
            <w:r w:rsidRPr="00931B03">
              <w:rPr>
                <w:rFonts w:ascii="Calibri" w:hAnsi="Calibri" w:cs="Arial"/>
                <w:b/>
                <w:color w:val="FF0000"/>
                <w:sz w:val="22"/>
                <w:szCs w:val="22"/>
              </w:rPr>
              <w:t>232,9</w:t>
            </w:r>
          </w:p>
        </w:tc>
      </w:tr>
    </w:tbl>
    <w:p w:rsidR="00931B03" w:rsidRPr="00182ADE" w:rsidRDefault="00931B03" w:rsidP="00931B03">
      <w:pPr>
        <w:pStyle w:val="Textpsmene"/>
        <w:numPr>
          <w:ilvl w:val="0"/>
          <w:numId w:val="0"/>
        </w:numPr>
        <w:rPr>
          <w:rFonts w:ascii="Arial" w:hAnsi="Arial" w:cs="Arial"/>
          <w:sz w:val="22"/>
          <w:szCs w:val="22"/>
        </w:rPr>
      </w:pPr>
    </w:p>
    <w:p w:rsidR="00ED56A4" w:rsidRPr="00ED56A4" w:rsidRDefault="00931B03" w:rsidP="00E71AFF">
      <w:pPr>
        <w:pStyle w:val="Bezmezer"/>
        <w:ind w:firstLine="708"/>
        <w:jc w:val="both"/>
      </w:pPr>
      <w:r>
        <w:t xml:space="preserve">Investor na základě energetické bilance </w:t>
      </w:r>
      <w:r w:rsidR="00ED56A4" w:rsidRPr="00ED56A4">
        <w:t>podá žádost o navýšení jističe</w:t>
      </w:r>
      <w:r>
        <w:t xml:space="preserve">. Dle stanoviska ČEZ Distribuce se určí, zda se </w:t>
      </w:r>
      <w:r w:rsidR="00ED56A4" w:rsidRPr="00ED56A4">
        <w:t>bude muset počítat s úpravou přívodního vedení vč. hlavního rozvaděče v rozvodně popř. s výstavbou vlastní trafostanice 22kV/0,4kV. V případě výstavby trafostanice projektant dopo</w:t>
      </w:r>
      <w:r w:rsidR="00E71AFF">
        <w:t>ručuje provés</w:t>
      </w:r>
      <w:r w:rsidR="00ED56A4" w:rsidRPr="00ED56A4">
        <w:t>t napájení venkovního osvětlení přímo z trafostanice.</w:t>
      </w:r>
    </w:p>
    <w:p w:rsidR="00931B03" w:rsidRDefault="00931B03" w:rsidP="00E71AFF">
      <w:pPr>
        <w:pStyle w:val="Bezmezer"/>
        <w:ind w:firstLine="708"/>
        <w:jc w:val="both"/>
      </w:pPr>
    </w:p>
    <w:p w:rsidR="00B71A2D" w:rsidRPr="005F7E12" w:rsidRDefault="002A06C4" w:rsidP="00E71AFF">
      <w:pPr>
        <w:pStyle w:val="Bezmezer"/>
        <w:ind w:firstLine="708"/>
        <w:jc w:val="both"/>
      </w:pPr>
      <w:r w:rsidRPr="005F7E12">
        <w:t xml:space="preserve">ÚT, VZT </w:t>
      </w:r>
      <w:r w:rsidR="005F7E12">
        <w:t xml:space="preserve">- šatny a provozní zázemí </w:t>
      </w:r>
    </w:p>
    <w:p w:rsidR="002A06C4" w:rsidRPr="005F7E12" w:rsidRDefault="00695F33" w:rsidP="00E71AFF">
      <w:pPr>
        <w:pStyle w:val="Bezmezer"/>
        <w:ind w:firstLine="708"/>
        <w:jc w:val="both"/>
      </w:pPr>
      <w:r w:rsidRPr="005F7E12">
        <w:t xml:space="preserve">Vytápění haly a jejího provozního zázemí je rozšířeno o vytápění přístavby šaten. Navýšení potřeby tepla pro vytápění činí 12,4 kW. Stávající přípojka CZT zůstane zachována, neboť má dostatečnou kapacitu jak pro navýšení potřeby tepla pro vytápění přístavby šaten, tak i o navýšení potřeby tepla pro ohřev </w:t>
      </w:r>
      <w:proofErr w:type="spellStart"/>
      <w:r w:rsidRPr="005F7E12">
        <w:t>TeV</w:t>
      </w:r>
      <w:proofErr w:type="spellEnd"/>
      <w:r w:rsidRPr="005F7E12">
        <w:t xml:space="preserve">  /70 kW/pro potřeby objektu. Větrání šaten a provozního zázemí haly bude zajištěno rekuperačními jednotkami.</w:t>
      </w:r>
    </w:p>
    <w:p w:rsidR="002A06C4" w:rsidRPr="005F7E12" w:rsidRDefault="00695F33" w:rsidP="00E71AFF">
      <w:pPr>
        <w:pStyle w:val="Bezmezer"/>
        <w:ind w:firstLine="708"/>
        <w:jc w:val="both"/>
      </w:pPr>
      <w:r w:rsidRPr="005F7E12">
        <w:t xml:space="preserve">Vytápěním, jehož zdrojem je dálkový přívod tepla, nebudou vznikat žádné emise. </w:t>
      </w:r>
    </w:p>
    <w:p w:rsidR="002A06C4" w:rsidRPr="005F7E12" w:rsidRDefault="002A06C4" w:rsidP="00E71AFF">
      <w:pPr>
        <w:pStyle w:val="Bezmezer"/>
        <w:ind w:firstLine="708"/>
        <w:jc w:val="both"/>
      </w:pPr>
      <w:r w:rsidRPr="005F7E12">
        <w:t>Posouzení energetické náročnosti přístavby budovy šaten není provedeno vzhledem k tomu, že dle z. 206/2000 Sb. plocha upravované obálky budovy nepřekračuje 25% celkové plochy.</w:t>
      </w:r>
    </w:p>
    <w:p w:rsidR="00695F33" w:rsidRPr="005F7E12" w:rsidRDefault="00695F33" w:rsidP="00E71AFF">
      <w:pPr>
        <w:spacing w:after="5" w:line="249" w:lineRule="auto"/>
        <w:ind w:firstLine="708"/>
        <w:jc w:val="both"/>
      </w:pPr>
    </w:p>
    <w:p w:rsidR="00B71A2D" w:rsidRPr="005F7E12" w:rsidRDefault="005F7E12" w:rsidP="005F7E12">
      <w:pPr>
        <w:spacing w:after="5" w:line="249" w:lineRule="auto"/>
        <w:ind w:left="708"/>
      </w:pPr>
      <w:r w:rsidRPr="005F7E12">
        <w:t xml:space="preserve">ZTI </w:t>
      </w:r>
      <w:r w:rsidR="00B71A2D" w:rsidRPr="005F7E12">
        <w:t>- Šatny a provozní zázemí</w:t>
      </w:r>
    </w:p>
    <w:p w:rsidR="002A2B9D" w:rsidRPr="005F7E12" w:rsidRDefault="002A2B9D" w:rsidP="005F7E12">
      <w:pPr>
        <w:pStyle w:val="Bezmezer"/>
        <w:ind w:firstLine="708"/>
      </w:pPr>
      <w:r w:rsidRPr="005F7E12">
        <w:t xml:space="preserve">Výpočet množství splaškových vod </w:t>
      </w:r>
    </w:p>
    <w:p w:rsidR="002A06C4" w:rsidRPr="005F7E12" w:rsidRDefault="002A06C4" w:rsidP="005F7E12">
      <w:pPr>
        <w:pStyle w:val="Bezmezer"/>
        <w:ind w:firstLine="708"/>
      </w:pPr>
      <w:r w:rsidRPr="005F7E12">
        <w:t>Restaurace 80m</w:t>
      </w:r>
      <w:r w:rsidRPr="005F7E12">
        <w:rPr>
          <w:vertAlign w:val="superscript"/>
        </w:rPr>
        <w:t>3</w:t>
      </w:r>
      <w:r w:rsidRPr="005F7E12">
        <w:t>/rok</w:t>
      </w:r>
      <w:r w:rsidRPr="005F7E12">
        <w:tab/>
      </w:r>
    </w:p>
    <w:p w:rsidR="002A06C4" w:rsidRPr="005F7E12" w:rsidRDefault="005F7E12" w:rsidP="005F7E12">
      <w:pPr>
        <w:pStyle w:val="Bezmezer"/>
        <w:ind w:firstLine="708"/>
      </w:pPr>
      <w:r w:rsidRPr="005F7E12">
        <w:t>3 zaměstnanci x 80.</w:t>
      </w:r>
      <w:r w:rsidR="002A2B9D" w:rsidRPr="005F7E12">
        <w:t>…………………</w:t>
      </w:r>
      <w:r w:rsidR="002A06C4" w:rsidRPr="005F7E12">
        <w:t>240 m</w:t>
      </w:r>
      <w:r w:rsidR="002A06C4" w:rsidRPr="005F7E12">
        <w:rPr>
          <w:vertAlign w:val="superscript"/>
        </w:rPr>
        <w:t>3</w:t>
      </w:r>
      <w:r w:rsidR="002A06C4" w:rsidRPr="005F7E12">
        <w:t>/rok</w:t>
      </w:r>
    </w:p>
    <w:p w:rsidR="002A06C4" w:rsidRPr="005F7E12" w:rsidRDefault="002A2B9D" w:rsidP="005F7E12">
      <w:pPr>
        <w:pStyle w:val="Bezmezer"/>
        <w:ind w:firstLine="708"/>
      </w:pPr>
      <w:r w:rsidRPr="005F7E12">
        <w:t>Mytí skla 60m</w:t>
      </w:r>
      <w:r w:rsidRPr="005F7E12">
        <w:rPr>
          <w:vertAlign w:val="superscript"/>
        </w:rPr>
        <w:t>3</w:t>
      </w:r>
      <w:r w:rsidRPr="005F7E12">
        <w:t>/rok …………………</w:t>
      </w:r>
      <w:proofErr w:type="gramStart"/>
      <w:r w:rsidRPr="005F7E12">
        <w:t>….</w:t>
      </w:r>
      <w:r w:rsidR="002A06C4" w:rsidRPr="005F7E12">
        <w:t>60</w:t>
      </w:r>
      <w:proofErr w:type="gramEnd"/>
      <w:r w:rsidR="002A06C4" w:rsidRPr="005F7E12">
        <w:t xml:space="preserve"> m</w:t>
      </w:r>
      <w:r w:rsidR="002A06C4" w:rsidRPr="005F7E12">
        <w:rPr>
          <w:vertAlign w:val="superscript"/>
        </w:rPr>
        <w:t>3</w:t>
      </w:r>
      <w:r w:rsidR="002A06C4" w:rsidRPr="005F7E12">
        <w:t>/rok</w:t>
      </w:r>
    </w:p>
    <w:p w:rsidR="002A06C4" w:rsidRPr="005F7E12" w:rsidRDefault="002A06C4" w:rsidP="005F7E12">
      <w:pPr>
        <w:pStyle w:val="Bezmezer"/>
        <w:ind w:firstLine="708"/>
      </w:pPr>
      <w:r w:rsidRPr="005F7E12">
        <w:t>Tělocvična 20 m</w:t>
      </w:r>
      <w:r w:rsidRPr="005F7E12">
        <w:rPr>
          <w:vertAlign w:val="superscript"/>
        </w:rPr>
        <w:t>3</w:t>
      </w:r>
      <w:r w:rsidRPr="005F7E12">
        <w:t xml:space="preserve">/rok </w:t>
      </w:r>
    </w:p>
    <w:p w:rsidR="002A06C4" w:rsidRPr="005F7E12" w:rsidRDefault="002A06C4" w:rsidP="005F7E12">
      <w:pPr>
        <w:pStyle w:val="Bezmezer"/>
        <w:ind w:firstLine="708"/>
      </w:pPr>
      <w:r w:rsidRPr="005F7E12">
        <w:t>68,6 sportovců (denní průměr)x 20…1376 m</w:t>
      </w:r>
      <w:r w:rsidRPr="005F7E12">
        <w:rPr>
          <w:vertAlign w:val="superscript"/>
        </w:rPr>
        <w:t>3</w:t>
      </w:r>
      <w:r w:rsidRPr="005F7E12">
        <w:t xml:space="preserve">/rok </w:t>
      </w:r>
    </w:p>
    <w:p w:rsidR="002A06C4" w:rsidRPr="005F7E12" w:rsidRDefault="002A06C4" w:rsidP="005F7E12">
      <w:pPr>
        <w:pStyle w:val="Bezmezer"/>
        <w:ind w:firstLine="708"/>
      </w:pPr>
      <w:r w:rsidRPr="005F7E12">
        <w:t>Diváci 1m</w:t>
      </w:r>
      <w:r w:rsidRPr="005F7E12">
        <w:rPr>
          <w:vertAlign w:val="superscript"/>
        </w:rPr>
        <w:t>3</w:t>
      </w:r>
      <w:r w:rsidRPr="005F7E12">
        <w:t>/rok</w:t>
      </w:r>
    </w:p>
    <w:p w:rsidR="002A06C4" w:rsidRPr="005F7E12" w:rsidRDefault="002A06C4" w:rsidP="005F7E12">
      <w:pPr>
        <w:pStyle w:val="Bezmezer"/>
        <w:ind w:firstLine="708"/>
      </w:pPr>
      <w:r w:rsidRPr="005F7E12">
        <w:t xml:space="preserve">26 osob </w:t>
      </w:r>
      <w:r w:rsidR="002A2B9D" w:rsidRPr="005F7E12">
        <w:t>(denní průměr) x 1…………………</w:t>
      </w:r>
      <w:r w:rsidRPr="005F7E12">
        <w:t>26 m</w:t>
      </w:r>
      <w:r w:rsidRPr="005F7E12">
        <w:rPr>
          <w:vertAlign w:val="superscript"/>
        </w:rPr>
        <w:t>3</w:t>
      </w:r>
      <w:r w:rsidRPr="005F7E12">
        <w:t>/rok</w:t>
      </w:r>
    </w:p>
    <w:p w:rsidR="002A06C4" w:rsidRPr="005F7E12" w:rsidRDefault="002A06C4" w:rsidP="005F7E12">
      <w:pPr>
        <w:pStyle w:val="Bezmezer"/>
        <w:ind w:firstLine="708"/>
      </w:pPr>
      <w:r w:rsidRPr="005F7E12">
        <w:t>Personál 8 m</w:t>
      </w:r>
      <w:r w:rsidRPr="005F7E12">
        <w:rPr>
          <w:vertAlign w:val="superscript"/>
        </w:rPr>
        <w:t>3</w:t>
      </w:r>
      <w:r w:rsidRPr="005F7E12">
        <w:t>/rok</w:t>
      </w:r>
    </w:p>
    <w:p w:rsidR="002A06C4" w:rsidRPr="005F7E12" w:rsidRDefault="002A2B9D" w:rsidP="005F7E12">
      <w:pPr>
        <w:pStyle w:val="Bezmezer"/>
        <w:ind w:firstLine="708"/>
      </w:pPr>
      <w:r w:rsidRPr="005F7E12">
        <w:t xml:space="preserve">3 zaměstnanci x </w:t>
      </w:r>
      <w:r w:rsidR="002A06C4" w:rsidRPr="005F7E12">
        <w:t>8 ………………………</w:t>
      </w:r>
      <w:r w:rsidRPr="005F7E12">
        <w:t>…</w:t>
      </w:r>
      <w:proofErr w:type="gramStart"/>
      <w:r w:rsidRPr="005F7E12">
        <w:t>…..</w:t>
      </w:r>
      <w:r w:rsidR="002A06C4" w:rsidRPr="005F7E12">
        <w:t>24</w:t>
      </w:r>
      <w:proofErr w:type="gramEnd"/>
      <w:r w:rsidR="002A06C4" w:rsidRPr="005F7E12">
        <w:t xml:space="preserve">  m</w:t>
      </w:r>
      <w:r w:rsidR="002A06C4" w:rsidRPr="005F7E12">
        <w:rPr>
          <w:vertAlign w:val="superscript"/>
        </w:rPr>
        <w:t>3</w:t>
      </w:r>
      <w:r w:rsidR="002A06C4" w:rsidRPr="005F7E12">
        <w:t>/rok</w:t>
      </w:r>
    </w:p>
    <w:p w:rsidR="002A06C4" w:rsidRPr="005F7E12" w:rsidRDefault="002A06C4" w:rsidP="005F7E12">
      <w:pPr>
        <w:pStyle w:val="Bezmezer"/>
        <w:ind w:firstLine="708"/>
      </w:pPr>
      <w:r w:rsidRPr="005F7E12">
        <w:t xml:space="preserve">Q </w:t>
      </w:r>
      <w:proofErr w:type="gramStart"/>
      <w:r w:rsidRPr="005F7E12">
        <w:t>rok                                                     1726</w:t>
      </w:r>
      <w:proofErr w:type="gramEnd"/>
      <w:r w:rsidRPr="005F7E12">
        <w:t xml:space="preserve"> m</w:t>
      </w:r>
      <w:r w:rsidRPr="005F7E12">
        <w:rPr>
          <w:vertAlign w:val="superscript"/>
        </w:rPr>
        <w:t>3</w:t>
      </w:r>
      <w:r w:rsidRPr="005F7E12">
        <w:t>/rok</w:t>
      </w:r>
    </w:p>
    <w:p w:rsidR="002A06C4" w:rsidRPr="005F7E12" w:rsidRDefault="002A06C4" w:rsidP="005F7E12">
      <w:pPr>
        <w:pStyle w:val="Bezmezer"/>
        <w:ind w:firstLine="708"/>
      </w:pPr>
      <w:r w:rsidRPr="005F7E12">
        <w:t xml:space="preserve">Q </w:t>
      </w:r>
      <w:proofErr w:type="gramStart"/>
      <w:r w:rsidRPr="005F7E12">
        <w:t>měs</w:t>
      </w:r>
      <w:proofErr w:type="gramEnd"/>
      <w:r w:rsidRPr="005F7E12">
        <w:t>.</w:t>
      </w:r>
      <w:proofErr w:type="gramStart"/>
      <w:r w:rsidRPr="005F7E12">
        <w:t>prům.</w:t>
      </w:r>
      <w:proofErr w:type="gramEnd"/>
      <w:r w:rsidRPr="005F7E12">
        <w:t>143,83 m</w:t>
      </w:r>
      <w:r w:rsidRPr="005F7E12">
        <w:rPr>
          <w:vertAlign w:val="superscript"/>
        </w:rPr>
        <w:t>3</w:t>
      </w:r>
      <w:r w:rsidRPr="005F7E12">
        <w:t>/měs</w:t>
      </w:r>
      <w:r w:rsidR="002A2B9D" w:rsidRPr="005F7E12">
        <w:t>íc</w:t>
      </w:r>
    </w:p>
    <w:p w:rsidR="002A06C4" w:rsidRPr="005F7E12" w:rsidRDefault="002A06C4" w:rsidP="005F7E12">
      <w:pPr>
        <w:pStyle w:val="Bezmezer"/>
        <w:ind w:firstLine="708"/>
      </w:pPr>
      <w:r w:rsidRPr="005F7E12">
        <w:t xml:space="preserve">Q den </w:t>
      </w:r>
      <w:proofErr w:type="spellStart"/>
      <w:proofErr w:type="gramStart"/>
      <w:r w:rsidRPr="005F7E12">
        <w:t>prům</w:t>
      </w:r>
      <w:proofErr w:type="spellEnd"/>
      <w:r w:rsidRPr="005F7E12">
        <w:t>.                                             4,73</w:t>
      </w:r>
      <w:proofErr w:type="gramEnd"/>
      <w:r w:rsidRPr="005F7E12">
        <w:t xml:space="preserve"> m</w:t>
      </w:r>
      <w:r w:rsidRPr="005F7E12">
        <w:rPr>
          <w:vertAlign w:val="superscript"/>
        </w:rPr>
        <w:t>3</w:t>
      </w:r>
      <w:r w:rsidR="002A2B9D" w:rsidRPr="005F7E12">
        <w:t>/</w:t>
      </w:r>
      <w:r w:rsidRPr="005F7E12">
        <w:t>den</w:t>
      </w:r>
    </w:p>
    <w:p w:rsidR="002A06C4" w:rsidRPr="005F7E12" w:rsidRDefault="002A06C4" w:rsidP="005F7E12">
      <w:pPr>
        <w:spacing w:after="5" w:line="249" w:lineRule="auto"/>
        <w:ind w:left="708"/>
        <w:rPr>
          <w:rFonts w:ascii="Calibri" w:eastAsia="Calibri" w:hAnsi="Calibri" w:cs="Calibri"/>
        </w:rPr>
      </w:pPr>
      <w:r w:rsidRPr="005F7E12">
        <w:rPr>
          <w:rFonts w:ascii="Calibri" w:eastAsia="Calibri" w:hAnsi="Calibri" w:cs="Calibri"/>
        </w:rPr>
        <w:t>Množství odpadních vod vychází ze spotřeby vody</w:t>
      </w:r>
    </w:p>
    <w:p w:rsidR="002A06C4" w:rsidRPr="005F7E12" w:rsidRDefault="002A06C4" w:rsidP="005F7E12">
      <w:pPr>
        <w:spacing w:after="0" w:line="240" w:lineRule="auto"/>
        <w:rPr>
          <w:rFonts w:ascii="Times New Roman" w:eastAsia="Times New Roman" w:hAnsi="Times New Roman" w:cs="Times New Roman"/>
          <w:sz w:val="24"/>
        </w:rPr>
      </w:pPr>
    </w:p>
    <w:p w:rsidR="002A06C4" w:rsidRPr="005F7E12" w:rsidRDefault="002A06C4" w:rsidP="005F7E12">
      <w:pPr>
        <w:pStyle w:val="Bezmezer"/>
        <w:ind w:firstLine="708"/>
      </w:pPr>
      <w:r w:rsidRPr="005F7E12">
        <w:t>Výpočet množství dešťových vod z přístavby a ½ střechy haly</w:t>
      </w:r>
    </w:p>
    <w:p w:rsidR="002A06C4" w:rsidRPr="005F7E12" w:rsidRDefault="002A06C4" w:rsidP="005F7E12">
      <w:pPr>
        <w:pStyle w:val="Bezmezer"/>
        <w:ind w:firstLine="708"/>
      </w:pPr>
      <w:r w:rsidRPr="005F7E12">
        <w:t xml:space="preserve">Polovina střechy haly </w:t>
      </w:r>
      <w:r w:rsidR="002A2B9D" w:rsidRPr="005F7E12">
        <w:t>-</w:t>
      </w:r>
      <w:r w:rsidRPr="005F7E12">
        <w:t xml:space="preserve"> plocha 1284 m</w:t>
      </w:r>
      <w:r w:rsidRPr="005F7E12">
        <w:rPr>
          <w:vertAlign w:val="superscript"/>
        </w:rPr>
        <w:t>2</w:t>
      </w:r>
    </w:p>
    <w:p w:rsidR="002A06C4" w:rsidRPr="005F7E12" w:rsidRDefault="002A06C4" w:rsidP="005F7E12">
      <w:pPr>
        <w:pStyle w:val="Bezmezer"/>
        <w:ind w:firstLine="708"/>
      </w:pPr>
      <w:r w:rsidRPr="005F7E12">
        <w:t xml:space="preserve">Přístavba šaten           </w:t>
      </w:r>
      <w:r w:rsidR="002A2B9D" w:rsidRPr="005F7E12">
        <w:t xml:space="preserve">- </w:t>
      </w:r>
      <w:r w:rsidRPr="005F7E12">
        <w:t>plocha   313 m</w:t>
      </w:r>
      <w:r w:rsidRPr="005F7E12">
        <w:rPr>
          <w:vertAlign w:val="superscript"/>
        </w:rPr>
        <w:t>2</w:t>
      </w:r>
    </w:p>
    <w:p w:rsidR="002A06C4" w:rsidRPr="005F7E12" w:rsidRDefault="002A06C4" w:rsidP="005F7E12">
      <w:pPr>
        <w:pStyle w:val="Bezmezer"/>
        <w:ind w:firstLine="708"/>
      </w:pPr>
      <w:r w:rsidRPr="005F7E12">
        <w:t>Plocha celkem</w:t>
      </w:r>
      <w:r w:rsidR="002A2B9D" w:rsidRPr="005F7E12">
        <w:t xml:space="preserve">                            1597</w:t>
      </w:r>
      <w:r w:rsidRPr="005F7E12">
        <w:t>m</w:t>
      </w:r>
      <w:r w:rsidRPr="005F7E12">
        <w:rPr>
          <w:vertAlign w:val="superscript"/>
        </w:rPr>
        <w:t>2</w:t>
      </w:r>
    </w:p>
    <w:p w:rsidR="002A2B9D" w:rsidRPr="005F7E12" w:rsidRDefault="002A06C4" w:rsidP="005F7E12">
      <w:pPr>
        <w:pStyle w:val="Bezmezer"/>
        <w:ind w:firstLine="708"/>
      </w:pPr>
      <w:proofErr w:type="spellStart"/>
      <w:r w:rsidRPr="005F7E12">
        <w:t>Fo</w:t>
      </w:r>
      <w:proofErr w:type="spellEnd"/>
      <w:r w:rsidRPr="005F7E12">
        <w:t xml:space="preserve"> =</w:t>
      </w:r>
      <w:r w:rsidR="002A2B9D" w:rsidRPr="005F7E12">
        <w:t xml:space="preserve"> 1597 m2 = 0,0880 ha, průměrný </w:t>
      </w:r>
      <w:r w:rsidRPr="005F7E12">
        <w:t>sklon území 1%-5%, intenzita výpočtového deště</w:t>
      </w:r>
    </w:p>
    <w:p w:rsidR="002A06C4" w:rsidRPr="005F7E12" w:rsidRDefault="002A06C4" w:rsidP="005F7E12">
      <w:pPr>
        <w:pStyle w:val="Bezmezer"/>
        <w:ind w:firstLine="708"/>
      </w:pPr>
      <w:r w:rsidRPr="005F7E12">
        <w:t>i15=125 l(</w:t>
      </w:r>
      <w:proofErr w:type="spellStart"/>
      <w:proofErr w:type="gramStart"/>
      <w:r w:rsidRPr="005F7E12">
        <w:t>s.ha</w:t>
      </w:r>
      <w:proofErr w:type="spellEnd"/>
      <w:proofErr w:type="gramEnd"/>
      <w:r w:rsidRPr="005F7E12">
        <w:t xml:space="preserve">) </w:t>
      </w:r>
      <w:r w:rsidRPr="005F7E12">
        <w:rPr>
          <w:rFonts w:ascii="Arial" w:hAnsi="Arial" w:cs="Arial"/>
        </w:rPr>
        <w:t>ֿ</w:t>
      </w:r>
      <w:r w:rsidRPr="005F7E12">
        <w:t>¹</w:t>
      </w:r>
    </w:p>
    <w:p w:rsidR="002A06C4" w:rsidRPr="005F7E12" w:rsidRDefault="002A06C4" w:rsidP="005F7E12">
      <w:pPr>
        <w:pStyle w:val="Bezmezer"/>
        <w:ind w:firstLine="708"/>
      </w:pPr>
      <w:r w:rsidRPr="005F7E12">
        <w:t xml:space="preserve">Součinitel odtoku střechy 1,00          </w:t>
      </w:r>
    </w:p>
    <w:p w:rsidR="002A06C4" w:rsidRPr="005F7E12" w:rsidRDefault="002A2B9D" w:rsidP="005F7E12">
      <w:pPr>
        <w:pStyle w:val="Bezmezer"/>
        <w:ind w:firstLine="708"/>
      </w:pPr>
      <w:r w:rsidRPr="005F7E12">
        <w:t xml:space="preserve">Q1 = 125 </w:t>
      </w:r>
      <w:proofErr w:type="spellStart"/>
      <w:r w:rsidRPr="005F7E12">
        <w:t>lt</w:t>
      </w:r>
      <w:proofErr w:type="spellEnd"/>
      <w:r w:rsidRPr="005F7E12">
        <w:t xml:space="preserve"> x 0,1597 ha </w:t>
      </w:r>
      <w:r w:rsidR="002A06C4" w:rsidRPr="005F7E12">
        <w:t xml:space="preserve">x </w:t>
      </w:r>
      <w:proofErr w:type="gramStart"/>
      <w:r w:rsidR="002A06C4" w:rsidRPr="005F7E12">
        <w:t>1,00  =  19,96</w:t>
      </w:r>
      <w:proofErr w:type="gramEnd"/>
      <w:r w:rsidR="002A06C4" w:rsidRPr="005F7E12">
        <w:t xml:space="preserve"> lt.s</w:t>
      </w:r>
      <w:r w:rsidR="002A06C4" w:rsidRPr="005F7E12">
        <w:rPr>
          <w:rFonts w:ascii="Arial" w:hAnsi="Arial" w:cs="Arial"/>
        </w:rPr>
        <w:t>ֿ</w:t>
      </w:r>
      <w:r w:rsidR="002A06C4" w:rsidRPr="005F7E12">
        <w:t xml:space="preserve">¹ </w:t>
      </w:r>
    </w:p>
    <w:p w:rsidR="00B71A2D" w:rsidRPr="005F7E12" w:rsidRDefault="00C8756F" w:rsidP="005F7E12">
      <w:pPr>
        <w:spacing w:after="5" w:line="249" w:lineRule="auto"/>
        <w:ind w:left="708"/>
      </w:pPr>
      <w:r w:rsidRPr="005F7E12">
        <w:t>Odvodnění areálu, splašky a dešťové vody, retence</w:t>
      </w:r>
    </w:p>
    <w:p w:rsidR="00EE28EA" w:rsidRDefault="00EE28EA" w:rsidP="00CF49A7">
      <w:pPr>
        <w:spacing w:after="5" w:line="249" w:lineRule="auto"/>
        <w:ind w:left="708"/>
        <w:jc w:val="both"/>
        <w:rPr>
          <w:color w:val="0070C0"/>
        </w:rPr>
      </w:pPr>
    </w:p>
    <w:p w:rsidR="00EE28EA" w:rsidRDefault="00EE28EA" w:rsidP="00B332B9">
      <w:pPr>
        <w:pStyle w:val="Bezmezer"/>
      </w:pPr>
      <w:r>
        <w:t>Specifikac</w:t>
      </w:r>
      <w:r w:rsidR="00B332B9">
        <w:t xml:space="preserve">e odpadů vzniklých při provádění </w:t>
      </w:r>
      <w:proofErr w:type="gramStart"/>
      <w:r w:rsidR="00B332B9">
        <w:t xml:space="preserve">stavby </w:t>
      </w:r>
      <w:r>
        <w:t>:</w:t>
      </w:r>
      <w:proofErr w:type="gramEnd"/>
    </w:p>
    <w:p w:rsidR="00EE28EA" w:rsidRDefault="00EE28EA" w:rsidP="00CF49A7">
      <w:pPr>
        <w:spacing w:after="5" w:line="249" w:lineRule="auto"/>
        <w:ind w:left="708"/>
        <w:jc w:val="both"/>
        <w:rPr>
          <w:color w:val="0070C0"/>
        </w:rPr>
      </w:pPr>
    </w:p>
    <w:tbl>
      <w:tblPr>
        <w:tblW w:w="13004" w:type="dxa"/>
        <w:tblCellMar>
          <w:left w:w="70" w:type="dxa"/>
          <w:right w:w="70" w:type="dxa"/>
        </w:tblCellMar>
        <w:tblLook w:val="04A0" w:firstRow="1" w:lastRow="0" w:firstColumn="1" w:lastColumn="0" w:noHBand="0" w:noVBand="1"/>
      </w:tblPr>
      <w:tblGrid>
        <w:gridCol w:w="1337"/>
        <w:gridCol w:w="2565"/>
        <w:gridCol w:w="1292"/>
        <w:gridCol w:w="3862"/>
        <w:gridCol w:w="3948"/>
      </w:tblGrid>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B332B9" w:rsidRPr="00893A54" w:rsidRDefault="00FE5B78" w:rsidP="00B332B9">
            <w:pPr>
              <w:pStyle w:val="Bezmezer"/>
              <w:rPr>
                <w:sz w:val="20"/>
                <w:szCs w:val="20"/>
              </w:rPr>
            </w:pPr>
            <w:r w:rsidRPr="00893A54">
              <w:rPr>
                <w:sz w:val="20"/>
                <w:szCs w:val="20"/>
              </w:rPr>
              <w:t xml:space="preserve"> ČÍSLO</w:t>
            </w:r>
          </w:p>
          <w:p w:rsidR="00EE28EA" w:rsidRPr="00893A54" w:rsidRDefault="00FE5B78" w:rsidP="00B332B9">
            <w:pPr>
              <w:pStyle w:val="Bezmezer"/>
              <w:rPr>
                <w:sz w:val="20"/>
                <w:szCs w:val="20"/>
              </w:rPr>
            </w:pPr>
            <w:r w:rsidRPr="00893A54">
              <w:rPr>
                <w:sz w:val="20"/>
                <w:szCs w:val="20"/>
              </w:rPr>
              <w:t xml:space="preserve"> ODPADU</w:t>
            </w:r>
          </w:p>
        </w:tc>
        <w:tc>
          <w:tcPr>
            <w:tcW w:w="2565" w:type="dxa"/>
            <w:tcBorders>
              <w:top w:val="single" w:sz="6" w:space="0" w:color="auto"/>
              <w:left w:val="nil"/>
              <w:bottom w:val="single" w:sz="6" w:space="0" w:color="auto"/>
              <w:right w:val="single" w:sz="6" w:space="0" w:color="auto"/>
            </w:tcBorders>
            <w:hideMark/>
          </w:tcPr>
          <w:p w:rsidR="00EE28EA" w:rsidRPr="00893A54" w:rsidRDefault="00FE5B78" w:rsidP="00B332B9">
            <w:pPr>
              <w:pStyle w:val="Bezmezer"/>
              <w:rPr>
                <w:sz w:val="20"/>
                <w:szCs w:val="20"/>
              </w:rPr>
            </w:pPr>
            <w:r w:rsidRPr="00893A54">
              <w:rPr>
                <w:sz w:val="20"/>
                <w:szCs w:val="20"/>
              </w:rPr>
              <w:t xml:space="preserve">NÁZEV </w:t>
            </w:r>
          </w:p>
          <w:p w:rsidR="00EE28EA" w:rsidRPr="00893A54" w:rsidRDefault="00FE5B78" w:rsidP="00B332B9">
            <w:pPr>
              <w:pStyle w:val="Bezmezer"/>
              <w:rPr>
                <w:sz w:val="20"/>
                <w:szCs w:val="20"/>
              </w:rPr>
            </w:pPr>
            <w:r w:rsidRPr="00893A54">
              <w:rPr>
                <w:sz w:val="20"/>
                <w:szCs w:val="20"/>
              </w:rPr>
              <w:t>ODPADU</w:t>
            </w:r>
          </w:p>
        </w:tc>
        <w:tc>
          <w:tcPr>
            <w:tcW w:w="1292" w:type="dxa"/>
            <w:tcBorders>
              <w:top w:val="single" w:sz="6" w:space="0" w:color="auto"/>
              <w:left w:val="nil"/>
              <w:bottom w:val="single" w:sz="6" w:space="0" w:color="auto"/>
              <w:right w:val="single" w:sz="6" w:space="0" w:color="auto"/>
            </w:tcBorders>
            <w:hideMark/>
          </w:tcPr>
          <w:p w:rsidR="00EE28EA" w:rsidRPr="00893A54" w:rsidRDefault="00FE5B78" w:rsidP="00B332B9">
            <w:pPr>
              <w:pStyle w:val="Bezmezer"/>
              <w:rPr>
                <w:sz w:val="20"/>
                <w:szCs w:val="20"/>
              </w:rPr>
            </w:pPr>
            <w:r w:rsidRPr="00893A54">
              <w:rPr>
                <w:sz w:val="20"/>
                <w:szCs w:val="20"/>
              </w:rPr>
              <w:t>KATEGORIE</w:t>
            </w:r>
          </w:p>
          <w:p w:rsidR="00EE28EA" w:rsidRPr="00893A54" w:rsidRDefault="00FE5B78" w:rsidP="00B332B9">
            <w:pPr>
              <w:pStyle w:val="Bezmezer"/>
              <w:rPr>
                <w:sz w:val="20"/>
                <w:szCs w:val="20"/>
              </w:rPr>
            </w:pPr>
            <w:r w:rsidRPr="00893A54">
              <w:rPr>
                <w:sz w:val="20"/>
                <w:szCs w:val="20"/>
              </w:rPr>
              <w:t>ODPADU</w:t>
            </w:r>
          </w:p>
        </w:tc>
        <w:tc>
          <w:tcPr>
            <w:tcW w:w="3862" w:type="dxa"/>
            <w:tcBorders>
              <w:top w:val="single" w:sz="6" w:space="0" w:color="auto"/>
              <w:left w:val="nil"/>
              <w:bottom w:val="single" w:sz="6" w:space="0" w:color="auto"/>
              <w:right w:val="single" w:sz="6" w:space="0" w:color="auto"/>
            </w:tcBorders>
            <w:hideMark/>
          </w:tcPr>
          <w:p w:rsidR="00EE28EA" w:rsidRPr="00893A54" w:rsidRDefault="00FE5B78" w:rsidP="00B332B9">
            <w:pPr>
              <w:pStyle w:val="Bezmezer"/>
              <w:rPr>
                <w:sz w:val="20"/>
                <w:szCs w:val="20"/>
              </w:rPr>
            </w:pPr>
            <w:r w:rsidRPr="00893A54">
              <w:rPr>
                <w:sz w:val="20"/>
                <w:szCs w:val="20"/>
              </w:rPr>
              <w:t xml:space="preserve">      ZNEŠKODNĚNÍ </w:t>
            </w:r>
          </w:p>
          <w:p w:rsidR="00EE28EA" w:rsidRPr="00893A54" w:rsidRDefault="00FE5B78" w:rsidP="00B332B9">
            <w:pPr>
              <w:pStyle w:val="Bezmezer"/>
              <w:rPr>
                <w:sz w:val="20"/>
                <w:szCs w:val="20"/>
              </w:rPr>
            </w:pPr>
            <w:r w:rsidRPr="00893A54">
              <w:rPr>
                <w:sz w:val="20"/>
                <w:szCs w:val="20"/>
              </w:rPr>
              <w:t xml:space="preserve">      ODPADU</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t>170101</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beton</w:t>
            </w:r>
          </w:p>
        </w:tc>
        <w:tc>
          <w:tcPr>
            <w:tcW w:w="1292" w:type="dxa"/>
            <w:tcBorders>
              <w:top w:val="single" w:sz="6" w:space="0" w:color="auto"/>
              <w:left w:val="nil"/>
              <w:bottom w:val="single" w:sz="6" w:space="0" w:color="auto"/>
              <w:right w:val="single" w:sz="6" w:space="0" w:color="auto"/>
            </w:tcBorders>
            <w:hideMark/>
          </w:tcPr>
          <w:p w:rsidR="00EE28EA" w:rsidRPr="00EE28EA" w:rsidRDefault="00FF38BF">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recyklace, popř. uložení schválené skládce</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lastRenderedPageBreak/>
              <w:t>170102</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cihly</w:t>
            </w:r>
          </w:p>
        </w:tc>
        <w:tc>
          <w:tcPr>
            <w:tcW w:w="1292" w:type="dxa"/>
            <w:tcBorders>
              <w:top w:val="single" w:sz="6" w:space="0" w:color="auto"/>
              <w:left w:val="nil"/>
              <w:bottom w:val="single" w:sz="6" w:space="0" w:color="auto"/>
              <w:right w:val="single" w:sz="6" w:space="0" w:color="auto"/>
            </w:tcBorders>
            <w:hideMark/>
          </w:tcPr>
          <w:p w:rsidR="00EE28EA" w:rsidRPr="00EE28EA" w:rsidRDefault="00FF38BF">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recyklace, popř. uložení na schválené skládce</w:t>
            </w:r>
          </w:p>
        </w:tc>
      </w:tr>
      <w:tr w:rsidR="000C131D"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tcPr>
          <w:p w:rsidR="000C131D" w:rsidRPr="00EE28EA" w:rsidRDefault="000C131D">
            <w:pPr>
              <w:pStyle w:val="Zkladntextodsazen2"/>
              <w:spacing w:line="254" w:lineRule="auto"/>
              <w:jc w:val="both"/>
            </w:pPr>
            <w:r>
              <w:t>170802</w:t>
            </w:r>
          </w:p>
        </w:tc>
        <w:tc>
          <w:tcPr>
            <w:tcW w:w="2565" w:type="dxa"/>
            <w:tcBorders>
              <w:top w:val="single" w:sz="6" w:space="0" w:color="auto"/>
              <w:left w:val="nil"/>
              <w:bottom w:val="single" w:sz="6" w:space="0" w:color="auto"/>
              <w:right w:val="single" w:sz="6" w:space="0" w:color="auto"/>
            </w:tcBorders>
          </w:tcPr>
          <w:p w:rsidR="000C131D" w:rsidRPr="00EE28EA" w:rsidRDefault="000C131D">
            <w:pPr>
              <w:pStyle w:val="Zkladntextodsazen2"/>
              <w:spacing w:line="254" w:lineRule="auto"/>
              <w:jc w:val="both"/>
            </w:pPr>
            <w:r>
              <w:t>stavební materiál na bázi sádry</w:t>
            </w:r>
          </w:p>
        </w:tc>
        <w:tc>
          <w:tcPr>
            <w:tcW w:w="1292" w:type="dxa"/>
            <w:tcBorders>
              <w:top w:val="single" w:sz="6" w:space="0" w:color="auto"/>
              <w:left w:val="nil"/>
              <w:bottom w:val="single" w:sz="6" w:space="0" w:color="auto"/>
              <w:right w:val="single" w:sz="6" w:space="0" w:color="auto"/>
            </w:tcBorders>
          </w:tcPr>
          <w:p w:rsidR="000C131D" w:rsidRDefault="000C131D">
            <w:pPr>
              <w:pStyle w:val="Zkladntextodsazen2"/>
              <w:spacing w:line="254" w:lineRule="auto"/>
              <w:jc w:val="both"/>
            </w:pPr>
            <w:r>
              <w:t xml:space="preserve">   </w:t>
            </w:r>
            <w:r w:rsidR="00FF38BF">
              <w:t xml:space="preserve"> </w:t>
            </w:r>
            <w:r>
              <w:t>o</w:t>
            </w:r>
          </w:p>
        </w:tc>
        <w:tc>
          <w:tcPr>
            <w:tcW w:w="3862" w:type="dxa"/>
            <w:tcBorders>
              <w:top w:val="single" w:sz="6" w:space="0" w:color="auto"/>
              <w:left w:val="nil"/>
              <w:bottom w:val="single" w:sz="6" w:space="0" w:color="auto"/>
              <w:right w:val="single" w:sz="6" w:space="0" w:color="auto"/>
            </w:tcBorders>
          </w:tcPr>
          <w:p w:rsidR="000C131D" w:rsidRPr="00EE28EA" w:rsidRDefault="000C131D">
            <w:pPr>
              <w:pStyle w:val="Zkladntextodsazen2"/>
              <w:spacing w:line="254" w:lineRule="auto"/>
              <w:jc w:val="both"/>
            </w:pPr>
            <w:r>
              <w:t>uložení na schválené skládce</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t>170201</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dřevo</w:t>
            </w:r>
          </w:p>
        </w:tc>
        <w:tc>
          <w:tcPr>
            <w:tcW w:w="1292" w:type="dxa"/>
            <w:tcBorders>
              <w:top w:val="single" w:sz="6" w:space="0" w:color="auto"/>
              <w:left w:val="nil"/>
              <w:bottom w:val="single" w:sz="6" w:space="0" w:color="auto"/>
              <w:right w:val="single" w:sz="6" w:space="0" w:color="auto"/>
            </w:tcBorders>
            <w:hideMark/>
          </w:tcPr>
          <w:p w:rsidR="00EE28EA" w:rsidRPr="00EE28EA" w:rsidRDefault="00FF38BF">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energetické využití</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t>170203</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plasty</w:t>
            </w:r>
          </w:p>
        </w:tc>
        <w:tc>
          <w:tcPr>
            <w:tcW w:w="1292" w:type="dxa"/>
            <w:tcBorders>
              <w:top w:val="single" w:sz="6" w:space="0" w:color="auto"/>
              <w:left w:val="nil"/>
              <w:bottom w:val="single" w:sz="6" w:space="0" w:color="auto"/>
              <w:right w:val="single" w:sz="6" w:space="0" w:color="auto"/>
            </w:tcBorders>
            <w:hideMark/>
          </w:tcPr>
          <w:p w:rsidR="00EE28EA" w:rsidRPr="00EE28EA" w:rsidRDefault="00FF38BF">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recyklace, sběrna tříděného odpadu</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t>170405</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železo a ocel</w:t>
            </w:r>
          </w:p>
        </w:tc>
        <w:tc>
          <w:tcPr>
            <w:tcW w:w="1292" w:type="dxa"/>
            <w:tcBorders>
              <w:top w:val="single" w:sz="6" w:space="0" w:color="auto"/>
              <w:left w:val="nil"/>
              <w:bottom w:val="single" w:sz="6" w:space="0" w:color="auto"/>
              <w:right w:val="single" w:sz="6" w:space="0" w:color="auto"/>
            </w:tcBorders>
            <w:hideMark/>
          </w:tcPr>
          <w:p w:rsidR="00EE28EA" w:rsidRPr="00EE28EA" w:rsidRDefault="00FF38BF">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metalurgická recyklace, sběrna druhotného odpadu</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EE28EA" w:rsidRPr="00EE28EA" w:rsidRDefault="00EE28EA">
            <w:pPr>
              <w:pStyle w:val="Zkladntextodsazen2"/>
              <w:spacing w:line="254" w:lineRule="auto"/>
              <w:jc w:val="both"/>
            </w:pPr>
            <w:r w:rsidRPr="00EE28EA">
              <w:t>170411</w:t>
            </w:r>
          </w:p>
        </w:tc>
        <w:tc>
          <w:tcPr>
            <w:tcW w:w="2565"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kabely</w:t>
            </w:r>
          </w:p>
        </w:tc>
        <w:tc>
          <w:tcPr>
            <w:tcW w:w="1292" w:type="dxa"/>
            <w:tcBorders>
              <w:top w:val="single" w:sz="6" w:space="0" w:color="auto"/>
              <w:left w:val="nil"/>
              <w:bottom w:val="single" w:sz="6" w:space="0" w:color="auto"/>
              <w:right w:val="single" w:sz="6" w:space="0" w:color="auto"/>
            </w:tcBorders>
            <w:hideMark/>
          </w:tcPr>
          <w:p w:rsidR="00EE28EA" w:rsidRPr="00EE28EA" w:rsidRDefault="00FF38BF" w:rsidP="00B332B9">
            <w:pPr>
              <w:pStyle w:val="Zkladntextodsazen2"/>
              <w:spacing w:line="254" w:lineRule="auto"/>
              <w:jc w:val="both"/>
            </w:pPr>
            <w:r>
              <w:t xml:space="preserve">    </w:t>
            </w:r>
            <w:r w:rsidR="00EE28EA" w:rsidRPr="00EE28EA">
              <w:t>o</w:t>
            </w:r>
          </w:p>
        </w:tc>
        <w:tc>
          <w:tcPr>
            <w:tcW w:w="3862" w:type="dxa"/>
            <w:tcBorders>
              <w:top w:val="single" w:sz="6" w:space="0" w:color="auto"/>
              <w:left w:val="nil"/>
              <w:bottom w:val="single" w:sz="6" w:space="0" w:color="auto"/>
              <w:right w:val="single" w:sz="6" w:space="0" w:color="auto"/>
            </w:tcBorders>
            <w:hideMark/>
          </w:tcPr>
          <w:p w:rsidR="00EE28EA" w:rsidRPr="00EE28EA" w:rsidRDefault="00EE28EA">
            <w:pPr>
              <w:pStyle w:val="Zkladntextodsazen2"/>
              <w:spacing w:line="254" w:lineRule="auto"/>
              <w:jc w:val="both"/>
            </w:pPr>
            <w:r w:rsidRPr="00EE28EA">
              <w:t>recyklace, sběrna druhotného odpadu</w:t>
            </w:r>
          </w:p>
        </w:tc>
      </w:tr>
      <w:tr w:rsidR="00EE28EA" w:rsidTr="00EE28EA">
        <w:trPr>
          <w:gridAfter w:val="1"/>
          <w:wAfter w:w="3948" w:type="dxa"/>
        </w:trPr>
        <w:tc>
          <w:tcPr>
            <w:tcW w:w="1337" w:type="dxa"/>
            <w:tcBorders>
              <w:top w:val="single" w:sz="6" w:space="0" w:color="auto"/>
              <w:left w:val="single" w:sz="6" w:space="0" w:color="auto"/>
              <w:bottom w:val="single" w:sz="6" w:space="0" w:color="auto"/>
              <w:right w:val="single" w:sz="6" w:space="0" w:color="auto"/>
            </w:tcBorders>
          </w:tcPr>
          <w:p w:rsidR="00EE28EA" w:rsidRPr="00EE28EA" w:rsidRDefault="00EE28EA">
            <w:pPr>
              <w:pStyle w:val="Zkladntextodsazen2"/>
              <w:spacing w:line="254" w:lineRule="auto"/>
              <w:jc w:val="both"/>
            </w:pPr>
            <w:r w:rsidRPr="00B332B9">
              <w:t>170302</w:t>
            </w:r>
          </w:p>
        </w:tc>
        <w:tc>
          <w:tcPr>
            <w:tcW w:w="2565" w:type="dxa"/>
            <w:tcBorders>
              <w:top w:val="single" w:sz="6" w:space="0" w:color="auto"/>
              <w:left w:val="nil"/>
              <w:bottom w:val="single" w:sz="6" w:space="0" w:color="auto"/>
              <w:right w:val="single" w:sz="6" w:space="0" w:color="auto"/>
            </w:tcBorders>
          </w:tcPr>
          <w:p w:rsidR="00EE28EA" w:rsidRPr="00EE28EA" w:rsidRDefault="00EE28EA">
            <w:pPr>
              <w:pStyle w:val="Zkladntextodsazen2"/>
              <w:spacing w:line="254" w:lineRule="auto"/>
              <w:jc w:val="both"/>
            </w:pPr>
            <w:r w:rsidRPr="00B332B9">
              <w:t>asfalt</w:t>
            </w:r>
          </w:p>
        </w:tc>
        <w:tc>
          <w:tcPr>
            <w:tcW w:w="1292" w:type="dxa"/>
            <w:tcBorders>
              <w:top w:val="single" w:sz="6" w:space="0" w:color="auto"/>
              <w:left w:val="nil"/>
              <w:bottom w:val="single" w:sz="6" w:space="0" w:color="auto"/>
              <w:right w:val="single" w:sz="6" w:space="0" w:color="auto"/>
            </w:tcBorders>
          </w:tcPr>
          <w:p w:rsidR="00EE28EA" w:rsidRPr="00EE28EA" w:rsidRDefault="00FF38BF" w:rsidP="00B332B9">
            <w:pPr>
              <w:pStyle w:val="Zkladntextodsazen2"/>
              <w:spacing w:line="254" w:lineRule="auto"/>
              <w:jc w:val="both"/>
            </w:pPr>
            <w:r>
              <w:t xml:space="preserve">    </w:t>
            </w:r>
            <w:r w:rsidR="00EE28EA" w:rsidRPr="00B332B9">
              <w:t>o</w:t>
            </w:r>
          </w:p>
        </w:tc>
        <w:tc>
          <w:tcPr>
            <w:tcW w:w="3862" w:type="dxa"/>
            <w:tcBorders>
              <w:top w:val="single" w:sz="6" w:space="0" w:color="auto"/>
              <w:left w:val="nil"/>
              <w:bottom w:val="single" w:sz="6" w:space="0" w:color="auto"/>
              <w:right w:val="single" w:sz="6" w:space="0" w:color="auto"/>
            </w:tcBorders>
          </w:tcPr>
          <w:p w:rsidR="00EE28EA" w:rsidRPr="00EE28EA" w:rsidRDefault="00EE28EA">
            <w:pPr>
              <w:pStyle w:val="Zkladntextodsazen2"/>
              <w:spacing w:line="254" w:lineRule="auto"/>
              <w:jc w:val="both"/>
            </w:pPr>
            <w:r w:rsidRPr="00B332B9">
              <w:t>recyklace, popř. uložení schválené skládce</w:t>
            </w:r>
          </w:p>
        </w:tc>
      </w:tr>
      <w:tr w:rsidR="00EE28EA" w:rsidTr="00B332B9">
        <w:trPr>
          <w:trHeight w:val="527"/>
        </w:trPr>
        <w:tc>
          <w:tcPr>
            <w:tcW w:w="1337" w:type="dxa"/>
            <w:tcBorders>
              <w:top w:val="single" w:sz="6" w:space="0" w:color="auto"/>
              <w:left w:val="single" w:sz="6" w:space="0" w:color="auto"/>
              <w:bottom w:val="single" w:sz="6" w:space="0" w:color="auto"/>
              <w:right w:val="single" w:sz="6" w:space="0" w:color="auto"/>
            </w:tcBorders>
          </w:tcPr>
          <w:p w:rsidR="00EE28EA" w:rsidRPr="00EE28EA" w:rsidRDefault="00EE28EA" w:rsidP="00EE28EA">
            <w:pPr>
              <w:pStyle w:val="Zkladntextodsazen2"/>
              <w:spacing w:line="254" w:lineRule="auto"/>
              <w:jc w:val="both"/>
            </w:pPr>
            <w:r w:rsidRPr="00B332B9">
              <w:t>170504</w:t>
            </w:r>
          </w:p>
        </w:tc>
        <w:tc>
          <w:tcPr>
            <w:tcW w:w="2565" w:type="dxa"/>
            <w:tcBorders>
              <w:top w:val="single" w:sz="6" w:space="0" w:color="auto"/>
              <w:left w:val="nil"/>
              <w:bottom w:val="single" w:sz="6" w:space="0" w:color="auto"/>
              <w:right w:val="single" w:sz="6" w:space="0" w:color="auto"/>
            </w:tcBorders>
          </w:tcPr>
          <w:p w:rsidR="00EE28EA" w:rsidRPr="00B332B9" w:rsidRDefault="00EE28EA" w:rsidP="00B332B9">
            <w:r w:rsidRPr="00B332B9">
              <w:t>zemina a kameny</w:t>
            </w:r>
          </w:p>
        </w:tc>
        <w:tc>
          <w:tcPr>
            <w:tcW w:w="1292" w:type="dxa"/>
            <w:tcBorders>
              <w:top w:val="single" w:sz="6" w:space="0" w:color="auto"/>
              <w:left w:val="nil"/>
              <w:bottom w:val="single" w:sz="6" w:space="0" w:color="auto"/>
              <w:right w:val="single" w:sz="6" w:space="0" w:color="auto"/>
            </w:tcBorders>
          </w:tcPr>
          <w:p w:rsidR="00EE28EA" w:rsidRPr="00B332B9" w:rsidRDefault="00FF38BF" w:rsidP="00B332B9">
            <w:r>
              <w:t xml:space="preserve">         </w:t>
            </w:r>
            <w:r w:rsidR="00EE28EA" w:rsidRPr="00B332B9">
              <w:t>o</w:t>
            </w:r>
          </w:p>
        </w:tc>
        <w:tc>
          <w:tcPr>
            <w:tcW w:w="3862" w:type="dxa"/>
            <w:tcBorders>
              <w:top w:val="single" w:sz="6" w:space="0" w:color="auto"/>
              <w:left w:val="nil"/>
              <w:bottom w:val="single" w:sz="6" w:space="0" w:color="auto"/>
              <w:right w:val="single" w:sz="6" w:space="0" w:color="auto"/>
            </w:tcBorders>
          </w:tcPr>
          <w:p w:rsidR="00EE28EA" w:rsidRPr="00B332B9" w:rsidRDefault="00EE28EA" w:rsidP="00B332B9">
            <w:r w:rsidRPr="00B332B9">
              <w:t>uložení na schválené skládce</w:t>
            </w:r>
          </w:p>
        </w:tc>
        <w:tc>
          <w:tcPr>
            <w:tcW w:w="3948" w:type="dxa"/>
          </w:tcPr>
          <w:p w:rsidR="00EE28EA" w:rsidRDefault="00EE28EA" w:rsidP="00EE28EA">
            <w:pPr>
              <w:jc w:val="center"/>
              <w:rPr>
                <w:rFonts w:ascii="Arial" w:hAnsi="Arial"/>
              </w:rPr>
            </w:pPr>
          </w:p>
        </w:tc>
      </w:tr>
    </w:tbl>
    <w:p w:rsidR="00B71A2D" w:rsidRDefault="00B71A2D" w:rsidP="00CF49A7">
      <w:pPr>
        <w:spacing w:after="5" w:line="249" w:lineRule="auto"/>
        <w:ind w:left="708"/>
        <w:jc w:val="both"/>
      </w:pPr>
    </w:p>
    <w:p w:rsidR="00CF49A7" w:rsidRDefault="00CB2315" w:rsidP="00D833EA">
      <w:pPr>
        <w:spacing w:after="5" w:line="249" w:lineRule="auto"/>
        <w:ind w:left="708"/>
        <w:jc w:val="both"/>
      </w:pPr>
      <w:r>
        <w:t>J) ZÁKLADNÍ PŘEDPOKLADY VÝSTAVBY (ČASOVÉ ÚDAJE O REAL</w:t>
      </w:r>
      <w:r w:rsidR="00D833EA">
        <w:t>IZACI STAVBY, ČLENĚNÍ NA ETAPY)</w:t>
      </w:r>
    </w:p>
    <w:p w:rsidR="00D833EA" w:rsidRDefault="00D833EA" w:rsidP="00D833EA">
      <w:pPr>
        <w:pStyle w:val="Bezmezer"/>
        <w:ind w:firstLine="708"/>
        <w:jc w:val="both"/>
      </w:pPr>
      <w:r w:rsidRPr="00D833EA">
        <w:t xml:space="preserve">S ohledem na rozsah úprav a na výši předpokládaných stavebních nákladů je rozvoj areálu rozdělen </w:t>
      </w:r>
      <w:r w:rsidR="00740875">
        <w:t>do tří</w:t>
      </w:r>
      <w:r w:rsidRPr="00D833EA">
        <w:t xml:space="preserve"> dílčích etap - stavebních objektů. V každé etapě jsou navrhované úpravy rozděleny na dílčí stavební objekty, které spolu funkčně a provozně souvisí a tvoří celek, který respektuje úpravy navrhované v následující etapě, popř. respektuje i úpravy dokončené v předchozí etapě.</w:t>
      </w:r>
    </w:p>
    <w:p w:rsidR="00893A54" w:rsidRPr="00D833EA" w:rsidRDefault="00893A54" w:rsidP="00D833EA">
      <w:pPr>
        <w:pStyle w:val="Bezmezer"/>
        <w:ind w:firstLine="708"/>
        <w:jc w:val="both"/>
      </w:pPr>
      <w:r>
        <w:t xml:space="preserve">Dokumentace I. etapy stavebního rozvoje areálu TJ Lokomotiva na kterou bylo vydáno územní rozhodnutí a stavební povolení byla na základě požadavku zadavatele rozdělena do </w:t>
      </w:r>
      <w:r w:rsidR="00FF38BF">
        <w:t xml:space="preserve">fází 1. A </w:t>
      </w:r>
      <w:proofErr w:type="spellStart"/>
      <w:r w:rsidR="00FF38BF">
        <w:t>a</w:t>
      </w:r>
      <w:proofErr w:type="spellEnd"/>
      <w:r w:rsidR="00FF38BF">
        <w:t xml:space="preserve"> 1. B.</w:t>
      </w:r>
      <w:r>
        <w:t xml:space="preserve"> Projektová dokumentace fáze řešící výstavbu nového hřiště, terénní úpravy, komunikace a kanalizační síť v areálu a novou kanalizační přípojku navrhuje stavební práce, které musí být dokončeny před zahájením prací na </w:t>
      </w:r>
      <w:r w:rsidR="00FF38BF">
        <w:t>fázi 1. B.</w:t>
      </w:r>
      <w:r>
        <w:t xml:space="preserve"> </w:t>
      </w:r>
    </w:p>
    <w:p w:rsidR="00D833EA" w:rsidRDefault="00D833EA" w:rsidP="00740875">
      <w:pPr>
        <w:pStyle w:val="Bezmezer"/>
        <w:ind w:firstLine="708"/>
        <w:jc w:val="both"/>
      </w:pPr>
      <w:r>
        <w:t>Realizace v tomto projektu navrhovanýc</w:t>
      </w:r>
      <w:r w:rsidR="00740875">
        <w:t>h</w:t>
      </w:r>
      <w:r w:rsidR="00893A54">
        <w:t xml:space="preserve"> stavebních objektů se předpokládá v délce maximálně 6 měsíců. Stavba bude prováděna v souběhu všech v této fázi navrhovaných stavebních objektů.</w:t>
      </w:r>
    </w:p>
    <w:p w:rsidR="00893A54" w:rsidRDefault="00893A54" w:rsidP="00740875">
      <w:pPr>
        <w:pStyle w:val="Bezmezer"/>
        <w:ind w:firstLine="708"/>
        <w:jc w:val="both"/>
      </w:pPr>
    </w:p>
    <w:p w:rsidR="00427562" w:rsidRDefault="00427562" w:rsidP="00740875">
      <w:pPr>
        <w:pStyle w:val="Bezmezer"/>
        <w:ind w:firstLine="708"/>
        <w:jc w:val="both"/>
      </w:pPr>
      <w:r>
        <w:t xml:space="preserve">K) ORIENTAČNÍ NÁKLAD STAVBY </w:t>
      </w:r>
    </w:p>
    <w:p w:rsidR="00427562" w:rsidRDefault="00427562" w:rsidP="00740875">
      <w:pPr>
        <w:pStyle w:val="Bezmezer"/>
        <w:ind w:firstLine="708"/>
        <w:jc w:val="both"/>
      </w:pPr>
      <w:r>
        <w:t xml:space="preserve">Předpokládaný náklad na realizaci stavby v rozsahu stavebních a inženýrských objektů I. etapy stavebního rozvoje areálu je stanoven </w:t>
      </w:r>
      <w:r w:rsidR="00893A54">
        <w:t xml:space="preserve">dle položkového rozpočtu zpracovaného v rozpočtové soustavě ÚRS. Tato informace je důvěrného </w:t>
      </w:r>
      <w:r w:rsidR="00FF38BF">
        <w:t>charakteru</w:t>
      </w:r>
      <w:r w:rsidR="00893A54">
        <w:t>. Rozpočet stavby je dokladován pouze zástupcům zadavatele.</w:t>
      </w:r>
    </w:p>
    <w:p w:rsidR="00740875" w:rsidRDefault="00740875" w:rsidP="00740875">
      <w:pPr>
        <w:jc w:val="both"/>
        <w:rPr>
          <w:rFonts w:ascii="Arial" w:hAnsi="Arial"/>
          <w:b/>
          <w:caps/>
          <w:sz w:val="18"/>
          <w:szCs w:val="18"/>
        </w:rPr>
      </w:pPr>
    </w:p>
    <w:p w:rsidR="00740875" w:rsidRPr="00F95ACD" w:rsidRDefault="00740875" w:rsidP="00740875">
      <w:pPr>
        <w:ind w:firstLine="708"/>
        <w:rPr>
          <w:sz w:val="24"/>
          <w:szCs w:val="24"/>
        </w:rPr>
      </w:pPr>
      <w:r w:rsidRPr="009F7003">
        <w:rPr>
          <w:b/>
          <w:sz w:val="24"/>
          <w:szCs w:val="24"/>
        </w:rPr>
        <w:t>A</w:t>
      </w:r>
      <w:r>
        <w:rPr>
          <w:b/>
          <w:sz w:val="24"/>
          <w:szCs w:val="24"/>
        </w:rPr>
        <w:t xml:space="preserve">5. ČLENĚNÍ STAVBY NA OBJEKTY A TECHNICKÁ A TECHNOLOGICKÁ ZAŘÍZENÍ </w:t>
      </w:r>
    </w:p>
    <w:p w:rsidR="00740875" w:rsidRPr="00740875" w:rsidRDefault="00740875" w:rsidP="00740875">
      <w:pPr>
        <w:pStyle w:val="Bezmezer"/>
        <w:ind w:firstLine="708"/>
        <w:jc w:val="both"/>
      </w:pPr>
      <w:r w:rsidRPr="00740875">
        <w:t>1. ETAPA</w:t>
      </w:r>
      <w:r w:rsidR="00893A54">
        <w:t xml:space="preserve">, </w:t>
      </w:r>
      <w:r w:rsidR="00FF38BF">
        <w:t>fáze 1. B je</w:t>
      </w:r>
      <w:r w:rsidRPr="00740875">
        <w:t xml:space="preserve"> členěna na tyto stavební a inženýrské objekty</w:t>
      </w:r>
    </w:p>
    <w:p w:rsidR="00F26D7B" w:rsidRDefault="00F26D7B" w:rsidP="00740875">
      <w:pPr>
        <w:pStyle w:val="Bezmezer"/>
        <w:ind w:firstLine="708"/>
        <w:jc w:val="both"/>
      </w:pPr>
    </w:p>
    <w:p w:rsidR="00740875" w:rsidRPr="00EB5E57" w:rsidRDefault="00740875" w:rsidP="00740875">
      <w:pPr>
        <w:pStyle w:val="Bezmezer"/>
        <w:ind w:firstLine="708"/>
        <w:jc w:val="both"/>
      </w:pPr>
      <w:r>
        <w:t>SO 01 A/1 - R</w:t>
      </w:r>
      <w:r w:rsidRPr="00EB5E57">
        <w:t>ekonstrukce sportovní haly + přístavba šaten</w:t>
      </w:r>
    </w:p>
    <w:p w:rsidR="00740875" w:rsidRPr="00EB5E57" w:rsidRDefault="00B4596B" w:rsidP="00B4596B">
      <w:pPr>
        <w:pStyle w:val="Bezmezer"/>
        <w:ind w:firstLine="708"/>
        <w:jc w:val="both"/>
      </w:pPr>
      <w:r>
        <w:t>SO 01 C</w:t>
      </w:r>
      <w:r w:rsidR="00893A54">
        <w:t xml:space="preserve">     </w:t>
      </w:r>
      <w:r>
        <w:t>- K</w:t>
      </w:r>
      <w:r w:rsidRPr="00EB5E57">
        <w:t>omunikace, zpevněné plochy, terénní úpravy</w:t>
      </w:r>
    </w:p>
    <w:p w:rsidR="00B4596B" w:rsidRDefault="00B4596B" w:rsidP="00740875">
      <w:pPr>
        <w:pStyle w:val="Bezmezer"/>
        <w:jc w:val="both"/>
      </w:pPr>
      <w:r>
        <w:tab/>
        <w:t>SO 01 D    - Opěrná stěna</w:t>
      </w:r>
      <w:bookmarkStart w:id="0" w:name="_GoBack"/>
      <w:bookmarkEnd w:id="0"/>
    </w:p>
    <w:p w:rsidR="00740875" w:rsidRPr="00EB5E57" w:rsidRDefault="00893A54" w:rsidP="00893A54">
      <w:pPr>
        <w:pStyle w:val="Bezmezer"/>
        <w:jc w:val="both"/>
      </w:pPr>
      <w:r>
        <w:t xml:space="preserve">              </w:t>
      </w:r>
      <w:r w:rsidR="00B4596B">
        <w:t>SO 01 F</w:t>
      </w:r>
      <w:r>
        <w:t xml:space="preserve">    </w:t>
      </w:r>
      <w:r w:rsidR="00B4596B">
        <w:t xml:space="preserve"> - O</w:t>
      </w:r>
      <w:r w:rsidR="00B4596B" w:rsidRPr="00EB5E57">
        <w:t>dvodnění - areálová splašková a dešťová kanalizace</w:t>
      </w:r>
      <w:r>
        <w:t>, připojení přístavby šaten</w:t>
      </w:r>
    </w:p>
    <w:p w:rsidR="00893A54" w:rsidRPr="00EB5E57" w:rsidRDefault="00893A54" w:rsidP="00893A54">
      <w:pPr>
        <w:pStyle w:val="Bezmezer"/>
        <w:ind w:firstLine="708"/>
        <w:jc w:val="both"/>
      </w:pPr>
      <w:r>
        <w:t>SO 01 G    - Zásobování vodou - jímání a retence srážkových vod</w:t>
      </w:r>
    </w:p>
    <w:p w:rsidR="00740875" w:rsidRDefault="00893A54" w:rsidP="00893A54">
      <w:pPr>
        <w:pStyle w:val="Bezmezer"/>
        <w:ind w:firstLine="708"/>
        <w:jc w:val="both"/>
      </w:pPr>
      <w:r>
        <w:t>SO 01 CH  - O</w:t>
      </w:r>
      <w:r w:rsidRPr="00EB5E57">
        <w:t>plocení</w:t>
      </w:r>
    </w:p>
    <w:p w:rsidR="00893A54" w:rsidRPr="00EB5E57" w:rsidRDefault="00893A54" w:rsidP="00893A54">
      <w:pPr>
        <w:pStyle w:val="Bezmezer"/>
        <w:ind w:firstLine="708"/>
        <w:jc w:val="both"/>
      </w:pPr>
    </w:p>
    <w:p w:rsidR="00DC44F6" w:rsidRPr="00106FA2" w:rsidRDefault="00893A54" w:rsidP="00C765AA">
      <w:pPr>
        <w:pStyle w:val="Bezmezer"/>
        <w:ind w:firstLine="708"/>
        <w:jc w:val="both"/>
      </w:pPr>
      <w:r>
        <w:t xml:space="preserve">           12 </w:t>
      </w:r>
      <w:r w:rsidR="00C8756F" w:rsidRPr="006726AF">
        <w:t xml:space="preserve">/ 2016 </w:t>
      </w:r>
      <w:r w:rsidR="000C131D" w:rsidRPr="006726AF">
        <w:tab/>
      </w:r>
      <w:r w:rsidR="000C131D" w:rsidRPr="006726AF">
        <w:tab/>
      </w:r>
      <w:r w:rsidR="000C131D" w:rsidRPr="006726AF">
        <w:tab/>
      </w:r>
      <w:r w:rsidR="000C131D" w:rsidRPr="006726AF">
        <w:tab/>
      </w:r>
      <w:r w:rsidR="000C131D" w:rsidRPr="006726AF">
        <w:tab/>
      </w:r>
      <w:r w:rsidR="000C131D" w:rsidRPr="006726AF">
        <w:tab/>
      </w:r>
      <w:proofErr w:type="gramStart"/>
      <w:r w:rsidR="00C8756F" w:rsidRPr="006726AF">
        <w:t>vypracoval :</w:t>
      </w:r>
      <w:r w:rsidR="00FF38BF">
        <w:t xml:space="preserve"> </w:t>
      </w:r>
      <w:r w:rsidR="00C8756F" w:rsidRPr="006726AF">
        <w:t xml:space="preserve"> Ing.</w:t>
      </w:r>
      <w:proofErr w:type="gramEnd"/>
      <w:r w:rsidR="00C8756F" w:rsidRPr="006726AF">
        <w:t xml:space="preserve"> Jiří Šedivec</w:t>
      </w:r>
    </w:p>
    <w:sectPr w:rsidR="00DC44F6" w:rsidRPr="00106FA2" w:rsidSect="004E7C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568A9"/>
    <w:multiLevelType w:val="hybridMultilevel"/>
    <w:tmpl w:val="5894811A"/>
    <w:lvl w:ilvl="0" w:tplc="26B2FF0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07332B"/>
    <w:multiLevelType w:val="hybridMultilevel"/>
    <w:tmpl w:val="89DC3EB2"/>
    <w:lvl w:ilvl="0" w:tplc="C04A5248">
      <w:start w:val="1"/>
      <w:numFmt w:val="lowerLetter"/>
      <w:lvlText w:val="%1)"/>
      <w:lvlJc w:val="left"/>
      <w:pPr>
        <w:ind w:left="1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8C9524">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0A1D8C">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8EC22C">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A4FFEE">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9EEAC8">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42FDB0">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DA18D0">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3E5F3C">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B656CF"/>
    <w:multiLevelType w:val="hybridMultilevel"/>
    <w:tmpl w:val="266C60F8"/>
    <w:lvl w:ilvl="0" w:tplc="602AC94E">
      <w:start w:val="1"/>
      <w:numFmt w:val="lowerLetter"/>
      <w:lvlText w:val="%1)"/>
      <w:lvlJc w:val="left"/>
      <w:pPr>
        <w:ind w:left="1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DE685E">
      <w:start w:val="1"/>
      <w:numFmt w:val="lowerLetter"/>
      <w:lvlText w:val="%2"/>
      <w:lvlJc w:val="left"/>
      <w:pPr>
        <w:ind w:left="1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B2CF5C">
      <w:start w:val="1"/>
      <w:numFmt w:val="lowerRoman"/>
      <w:lvlText w:val="%3"/>
      <w:lvlJc w:val="left"/>
      <w:pPr>
        <w:ind w:left="2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BF67C52">
      <w:start w:val="1"/>
      <w:numFmt w:val="decimal"/>
      <w:lvlText w:val="%4"/>
      <w:lvlJc w:val="left"/>
      <w:pPr>
        <w:ind w:left="2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724B9C">
      <w:start w:val="1"/>
      <w:numFmt w:val="lowerLetter"/>
      <w:lvlText w:val="%5"/>
      <w:lvlJc w:val="left"/>
      <w:pPr>
        <w:ind w:left="3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8C5F4C">
      <w:start w:val="1"/>
      <w:numFmt w:val="lowerRoman"/>
      <w:lvlText w:val="%6"/>
      <w:lvlJc w:val="left"/>
      <w:pPr>
        <w:ind w:left="4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2C33D6">
      <w:start w:val="1"/>
      <w:numFmt w:val="decimal"/>
      <w:lvlText w:val="%7"/>
      <w:lvlJc w:val="left"/>
      <w:pPr>
        <w:ind w:left="5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EE1BAE">
      <w:start w:val="1"/>
      <w:numFmt w:val="lowerLetter"/>
      <w:lvlText w:val="%8"/>
      <w:lvlJc w:val="left"/>
      <w:pPr>
        <w:ind w:left="5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DA66530">
      <w:start w:val="1"/>
      <w:numFmt w:val="lowerRoman"/>
      <w:lvlText w:val="%9"/>
      <w:lvlJc w:val="left"/>
      <w:pPr>
        <w:ind w:left="6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7330D8"/>
    <w:multiLevelType w:val="hybridMultilevel"/>
    <w:tmpl w:val="895E65A0"/>
    <w:lvl w:ilvl="0" w:tplc="4EA0C21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75654F"/>
    <w:multiLevelType w:val="hybridMultilevel"/>
    <w:tmpl w:val="8E942CC6"/>
    <w:lvl w:ilvl="0" w:tplc="04F6C30A">
      <w:start w:val="1"/>
      <w:numFmt w:val="bullet"/>
      <w:lvlText w:val="-"/>
      <w:lvlJc w:val="left"/>
      <w:pPr>
        <w:ind w:left="1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3698CE">
      <w:start w:val="9"/>
      <w:numFmt w:val="lowerLetter"/>
      <w:lvlText w:val="%2)"/>
      <w:lvlJc w:val="left"/>
      <w:pPr>
        <w:ind w:left="1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20902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5C932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42331C">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0A4FE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16F16C">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6093E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F4B8EA">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13D37CB"/>
    <w:multiLevelType w:val="hybridMultilevel"/>
    <w:tmpl w:val="78908824"/>
    <w:lvl w:ilvl="0" w:tplc="CCC65E9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220AF0"/>
    <w:multiLevelType w:val="hybridMultilevel"/>
    <w:tmpl w:val="68866CAE"/>
    <w:lvl w:ilvl="0" w:tplc="7292E60E">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57552248"/>
    <w:multiLevelType w:val="hybridMultilevel"/>
    <w:tmpl w:val="BE4CEC68"/>
    <w:lvl w:ilvl="0" w:tplc="74E2975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
  </w:num>
  <w:num w:numId="2">
    <w:abstractNumId w:val="2"/>
  </w:num>
  <w:num w:numId="3">
    <w:abstractNumId w:val="4"/>
  </w:num>
  <w:num w:numId="4">
    <w:abstractNumId w:val="8"/>
  </w:num>
  <w:num w:numId="5">
    <w:abstractNumId w:val="7"/>
  </w:num>
  <w:num w:numId="6">
    <w:abstractNumId w:val="3"/>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E2D42"/>
    <w:rsid w:val="00035E2F"/>
    <w:rsid w:val="00087EE3"/>
    <w:rsid w:val="00092EC4"/>
    <w:rsid w:val="000B79EE"/>
    <w:rsid w:val="000C131D"/>
    <w:rsid w:val="000C523B"/>
    <w:rsid w:val="000E2D42"/>
    <w:rsid w:val="00106FA2"/>
    <w:rsid w:val="00123BF3"/>
    <w:rsid w:val="00157B9A"/>
    <w:rsid w:val="001A669F"/>
    <w:rsid w:val="0020227C"/>
    <w:rsid w:val="00207BFC"/>
    <w:rsid w:val="002256EC"/>
    <w:rsid w:val="002767AF"/>
    <w:rsid w:val="002A06C4"/>
    <w:rsid w:val="002A2B9D"/>
    <w:rsid w:val="002A56E7"/>
    <w:rsid w:val="002F15A7"/>
    <w:rsid w:val="003053C0"/>
    <w:rsid w:val="003B01FF"/>
    <w:rsid w:val="00413826"/>
    <w:rsid w:val="004142B1"/>
    <w:rsid w:val="0042559A"/>
    <w:rsid w:val="00427562"/>
    <w:rsid w:val="00437304"/>
    <w:rsid w:val="00492E52"/>
    <w:rsid w:val="004E7C2B"/>
    <w:rsid w:val="004F7856"/>
    <w:rsid w:val="00541848"/>
    <w:rsid w:val="00550FD4"/>
    <w:rsid w:val="00574BC4"/>
    <w:rsid w:val="005E72E8"/>
    <w:rsid w:val="005F461F"/>
    <w:rsid w:val="005F7E12"/>
    <w:rsid w:val="00602C8B"/>
    <w:rsid w:val="00616EC0"/>
    <w:rsid w:val="006269C6"/>
    <w:rsid w:val="006362F1"/>
    <w:rsid w:val="006726AF"/>
    <w:rsid w:val="00687DF4"/>
    <w:rsid w:val="00695F33"/>
    <w:rsid w:val="006F3C0B"/>
    <w:rsid w:val="00740875"/>
    <w:rsid w:val="00776CB5"/>
    <w:rsid w:val="0079335F"/>
    <w:rsid w:val="007D012B"/>
    <w:rsid w:val="007E3CEF"/>
    <w:rsid w:val="008259E2"/>
    <w:rsid w:val="0084705F"/>
    <w:rsid w:val="008515F4"/>
    <w:rsid w:val="008868FC"/>
    <w:rsid w:val="00893A54"/>
    <w:rsid w:val="008E76E8"/>
    <w:rsid w:val="009076A7"/>
    <w:rsid w:val="00922E7F"/>
    <w:rsid w:val="00931B03"/>
    <w:rsid w:val="00943AC4"/>
    <w:rsid w:val="009735C1"/>
    <w:rsid w:val="009F319B"/>
    <w:rsid w:val="009F7003"/>
    <w:rsid w:val="00A21E0D"/>
    <w:rsid w:val="00A31902"/>
    <w:rsid w:val="00A97434"/>
    <w:rsid w:val="00AA2879"/>
    <w:rsid w:val="00B17694"/>
    <w:rsid w:val="00B332B9"/>
    <w:rsid w:val="00B4596B"/>
    <w:rsid w:val="00B477C6"/>
    <w:rsid w:val="00B65AAE"/>
    <w:rsid w:val="00B66C23"/>
    <w:rsid w:val="00B71A2D"/>
    <w:rsid w:val="00C130FC"/>
    <w:rsid w:val="00C50120"/>
    <w:rsid w:val="00C765AA"/>
    <w:rsid w:val="00C8756F"/>
    <w:rsid w:val="00CB2315"/>
    <w:rsid w:val="00CF49A7"/>
    <w:rsid w:val="00D00EE4"/>
    <w:rsid w:val="00D25654"/>
    <w:rsid w:val="00D52E5E"/>
    <w:rsid w:val="00D6784B"/>
    <w:rsid w:val="00D7023E"/>
    <w:rsid w:val="00D77978"/>
    <w:rsid w:val="00D833EA"/>
    <w:rsid w:val="00D9229A"/>
    <w:rsid w:val="00DC44F6"/>
    <w:rsid w:val="00E0378D"/>
    <w:rsid w:val="00E14BEA"/>
    <w:rsid w:val="00E67883"/>
    <w:rsid w:val="00E71AFF"/>
    <w:rsid w:val="00EA3AE1"/>
    <w:rsid w:val="00ED56A4"/>
    <w:rsid w:val="00EE28EA"/>
    <w:rsid w:val="00F1689C"/>
    <w:rsid w:val="00F26D7B"/>
    <w:rsid w:val="00F95ACD"/>
    <w:rsid w:val="00F97F70"/>
    <w:rsid w:val="00FD1B73"/>
    <w:rsid w:val="00FE5B78"/>
    <w:rsid w:val="00FF2642"/>
    <w:rsid w:val="00FF38B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94A40-BBB7-4446-807A-C18DB472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087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F7003"/>
    <w:pPr>
      <w:spacing w:after="0" w:line="240" w:lineRule="auto"/>
    </w:pPr>
  </w:style>
  <w:style w:type="paragraph" w:styleId="Nzev">
    <w:name w:val="Title"/>
    <w:basedOn w:val="Normln"/>
    <w:link w:val="NzevChar"/>
    <w:qFormat/>
    <w:rsid w:val="00943AC4"/>
    <w:pPr>
      <w:widowControl w:val="0"/>
      <w:overflowPunct w:val="0"/>
      <w:autoSpaceDE w:val="0"/>
      <w:autoSpaceDN w:val="0"/>
      <w:adjustRightInd w:val="0"/>
      <w:spacing w:after="0" w:line="240" w:lineRule="auto"/>
      <w:jc w:val="center"/>
    </w:pPr>
    <w:rPr>
      <w:rFonts w:ascii="Arial" w:eastAsia="Times New Roman" w:hAnsi="Arial" w:cs="Times New Roman"/>
      <w:b/>
      <w:caps/>
      <w:sz w:val="48"/>
      <w:szCs w:val="20"/>
      <w:lang w:eastAsia="cs-CZ"/>
    </w:rPr>
  </w:style>
  <w:style w:type="character" w:customStyle="1" w:styleId="NzevChar">
    <w:name w:val="Název Char"/>
    <w:basedOn w:val="Standardnpsmoodstavce"/>
    <w:link w:val="Nzev"/>
    <w:rsid w:val="00943AC4"/>
    <w:rPr>
      <w:rFonts w:ascii="Arial" w:eastAsia="Times New Roman" w:hAnsi="Arial" w:cs="Times New Roman"/>
      <w:b/>
      <w:caps/>
      <w:sz w:val="48"/>
      <w:szCs w:val="20"/>
      <w:lang w:eastAsia="cs-CZ"/>
    </w:rPr>
  </w:style>
  <w:style w:type="paragraph" w:styleId="Zkladntextodsazen">
    <w:name w:val="Body Text Indent"/>
    <w:basedOn w:val="Normln"/>
    <w:link w:val="ZkladntextodsazenChar"/>
    <w:rsid w:val="00DC44F6"/>
    <w:pPr>
      <w:widowControl w:val="0"/>
      <w:overflowPunct w:val="0"/>
      <w:autoSpaceDE w:val="0"/>
      <w:autoSpaceDN w:val="0"/>
      <w:adjustRightInd w:val="0"/>
      <w:spacing w:after="0" w:line="240" w:lineRule="auto"/>
      <w:ind w:firstLine="709"/>
      <w:jc w:val="both"/>
      <w:textAlignment w:val="baseline"/>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DC44F6"/>
    <w:rPr>
      <w:rFonts w:ascii="Arial" w:eastAsia="Times New Roman" w:hAnsi="Arial" w:cs="Times New Roman"/>
      <w:szCs w:val="20"/>
      <w:lang w:eastAsia="cs-CZ"/>
    </w:rPr>
  </w:style>
  <w:style w:type="paragraph" w:styleId="Zkladntextodsazen2">
    <w:name w:val="Body Text Indent 2"/>
    <w:basedOn w:val="Normln"/>
    <w:link w:val="Zkladntextodsazen2Char"/>
    <w:uiPriority w:val="99"/>
    <w:unhideWhenUsed/>
    <w:rsid w:val="00EE28EA"/>
    <w:pPr>
      <w:spacing w:after="120" w:line="480" w:lineRule="auto"/>
      <w:ind w:left="283"/>
    </w:pPr>
  </w:style>
  <w:style w:type="character" w:customStyle="1" w:styleId="Zkladntextodsazen2Char">
    <w:name w:val="Základní text odsazený 2 Char"/>
    <w:basedOn w:val="Standardnpsmoodstavce"/>
    <w:link w:val="Zkladntextodsazen2"/>
    <w:uiPriority w:val="99"/>
    <w:rsid w:val="00EE28EA"/>
  </w:style>
  <w:style w:type="paragraph" w:customStyle="1" w:styleId="NormlnIMP">
    <w:name w:val="Normální_IMP"/>
    <w:basedOn w:val="Normln"/>
    <w:rsid w:val="00ED56A4"/>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336" w:lineRule="auto"/>
      <w:ind w:firstLine="567"/>
      <w:jc w:val="both"/>
    </w:pPr>
    <w:rPr>
      <w:rFonts w:ascii="Arial" w:eastAsia="Times New Roman" w:hAnsi="Arial" w:cs="Times New Roman"/>
      <w:szCs w:val="20"/>
    </w:rPr>
  </w:style>
  <w:style w:type="paragraph" w:styleId="Textbubliny">
    <w:name w:val="Balloon Text"/>
    <w:basedOn w:val="Normln"/>
    <w:link w:val="TextbublinyChar"/>
    <w:uiPriority w:val="99"/>
    <w:semiHidden/>
    <w:unhideWhenUsed/>
    <w:rsid w:val="006726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26AF"/>
    <w:rPr>
      <w:rFonts w:ascii="Segoe UI" w:hAnsi="Segoe UI" w:cs="Segoe UI"/>
      <w:sz w:val="18"/>
      <w:szCs w:val="18"/>
    </w:rPr>
  </w:style>
  <w:style w:type="paragraph" w:customStyle="1" w:styleId="Textodstavce">
    <w:name w:val="Text odstavce"/>
    <w:basedOn w:val="Normln"/>
    <w:rsid w:val="00931B03"/>
    <w:pPr>
      <w:numPr>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931B03"/>
    <w:pPr>
      <w:numPr>
        <w:ilvl w:val="2"/>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931B03"/>
    <w:pPr>
      <w:numPr>
        <w:ilvl w:val="1"/>
        <w:numId w:val="4"/>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Import22">
    <w:name w:val="Import 22"/>
    <w:basedOn w:val="Normln"/>
    <w:rsid w:val="00931B03"/>
    <w:pPr>
      <w:tabs>
        <w:tab w:val="left" w:pos="3168"/>
        <w:tab w:val="left" w:pos="3456"/>
        <w:tab w:val="left" w:pos="4752"/>
        <w:tab w:val="left" w:pos="5904"/>
        <w:tab w:val="left" w:pos="7632"/>
        <w:tab w:val="left" w:pos="8208"/>
      </w:tabs>
      <w:suppressAutoHyphens/>
      <w:spacing w:after="0" w:line="412" w:lineRule="auto"/>
      <w:ind w:left="1296"/>
    </w:pPr>
    <w:rPr>
      <w:rFonts w:ascii="Arial" w:eastAsia="Times New Roman" w:hAnsi="Arial"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974">
      <w:bodyDiv w:val="1"/>
      <w:marLeft w:val="0"/>
      <w:marRight w:val="0"/>
      <w:marTop w:val="0"/>
      <w:marBottom w:val="0"/>
      <w:divBdr>
        <w:top w:val="none" w:sz="0" w:space="0" w:color="auto"/>
        <w:left w:val="none" w:sz="0" w:space="0" w:color="auto"/>
        <w:bottom w:val="none" w:sz="0" w:space="0" w:color="auto"/>
        <w:right w:val="none" w:sz="0" w:space="0" w:color="auto"/>
      </w:divBdr>
    </w:div>
    <w:div w:id="132410271">
      <w:bodyDiv w:val="1"/>
      <w:marLeft w:val="0"/>
      <w:marRight w:val="0"/>
      <w:marTop w:val="0"/>
      <w:marBottom w:val="0"/>
      <w:divBdr>
        <w:top w:val="none" w:sz="0" w:space="0" w:color="auto"/>
        <w:left w:val="none" w:sz="0" w:space="0" w:color="auto"/>
        <w:bottom w:val="none" w:sz="0" w:space="0" w:color="auto"/>
        <w:right w:val="none" w:sz="0" w:space="0" w:color="auto"/>
      </w:divBdr>
    </w:div>
    <w:div w:id="173616963">
      <w:bodyDiv w:val="1"/>
      <w:marLeft w:val="0"/>
      <w:marRight w:val="0"/>
      <w:marTop w:val="0"/>
      <w:marBottom w:val="0"/>
      <w:divBdr>
        <w:top w:val="none" w:sz="0" w:space="0" w:color="auto"/>
        <w:left w:val="none" w:sz="0" w:space="0" w:color="auto"/>
        <w:bottom w:val="none" w:sz="0" w:space="0" w:color="auto"/>
        <w:right w:val="none" w:sz="0" w:space="0" w:color="auto"/>
      </w:divBdr>
    </w:div>
    <w:div w:id="232550754">
      <w:bodyDiv w:val="1"/>
      <w:marLeft w:val="0"/>
      <w:marRight w:val="0"/>
      <w:marTop w:val="0"/>
      <w:marBottom w:val="0"/>
      <w:divBdr>
        <w:top w:val="none" w:sz="0" w:space="0" w:color="auto"/>
        <w:left w:val="none" w:sz="0" w:space="0" w:color="auto"/>
        <w:bottom w:val="none" w:sz="0" w:space="0" w:color="auto"/>
        <w:right w:val="none" w:sz="0" w:space="0" w:color="auto"/>
      </w:divBdr>
    </w:div>
    <w:div w:id="491415084">
      <w:bodyDiv w:val="1"/>
      <w:marLeft w:val="0"/>
      <w:marRight w:val="0"/>
      <w:marTop w:val="0"/>
      <w:marBottom w:val="0"/>
      <w:divBdr>
        <w:top w:val="none" w:sz="0" w:space="0" w:color="auto"/>
        <w:left w:val="none" w:sz="0" w:space="0" w:color="auto"/>
        <w:bottom w:val="none" w:sz="0" w:space="0" w:color="auto"/>
        <w:right w:val="none" w:sz="0" w:space="0" w:color="auto"/>
      </w:divBdr>
    </w:div>
    <w:div w:id="667094837">
      <w:bodyDiv w:val="1"/>
      <w:marLeft w:val="0"/>
      <w:marRight w:val="0"/>
      <w:marTop w:val="0"/>
      <w:marBottom w:val="0"/>
      <w:divBdr>
        <w:top w:val="none" w:sz="0" w:space="0" w:color="auto"/>
        <w:left w:val="none" w:sz="0" w:space="0" w:color="auto"/>
        <w:bottom w:val="none" w:sz="0" w:space="0" w:color="auto"/>
        <w:right w:val="none" w:sz="0" w:space="0" w:color="auto"/>
      </w:divBdr>
    </w:div>
    <w:div w:id="1058669313">
      <w:bodyDiv w:val="1"/>
      <w:marLeft w:val="0"/>
      <w:marRight w:val="0"/>
      <w:marTop w:val="0"/>
      <w:marBottom w:val="0"/>
      <w:divBdr>
        <w:top w:val="none" w:sz="0" w:space="0" w:color="auto"/>
        <w:left w:val="none" w:sz="0" w:space="0" w:color="auto"/>
        <w:bottom w:val="none" w:sz="0" w:space="0" w:color="auto"/>
        <w:right w:val="none" w:sz="0" w:space="0" w:color="auto"/>
      </w:divBdr>
    </w:div>
    <w:div w:id="1242135932">
      <w:bodyDiv w:val="1"/>
      <w:marLeft w:val="0"/>
      <w:marRight w:val="0"/>
      <w:marTop w:val="0"/>
      <w:marBottom w:val="0"/>
      <w:divBdr>
        <w:top w:val="none" w:sz="0" w:space="0" w:color="auto"/>
        <w:left w:val="none" w:sz="0" w:space="0" w:color="auto"/>
        <w:bottom w:val="none" w:sz="0" w:space="0" w:color="auto"/>
        <w:right w:val="none" w:sz="0" w:space="0" w:color="auto"/>
      </w:divBdr>
    </w:div>
    <w:div w:id="1329019559">
      <w:bodyDiv w:val="1"/>
      <w:marLeft w:val="0"/>
      <w:marRight w:val="0"/>
      <w:marTop w:val="0"/>
      <w:marBottom w:val="0"/>
      <w:divBdr>
        <w:top w:val="none" w:sz="0" w:space="0" w:color="auto"/>
        <w:left w:val="none" w:sz="0" w:space="0" w:color="auto"/>
        <w:bottom w:val="none" w:sz="0" w:space="0" w:color="auto"/>
        <w:right w:val="none" w:sz="0" w:space="0" w:color="auto"/>
      </w:divBdr>
    </w:div>
    <w:div w:id="1348825394">
      <w:bodyDiv w:val="1"/>
      <w:marLeft w:val="0"/>
      <w:marRight w:val="0"/>
      <w:marTop w:val="0"/>
      <w:marBottom w:val="0"/>
      <w:divBdr>
        <w:top w:val="none" w:sz="0" w:space="0" w:color="auto"/>
        <w:left w:val="none" w:sz="0" w:space="0" w:color="auto"/>
        <w:bottom w:val="none" w:sz="0" w:space="0" w:color="auto"/>
        <w:right w:val="none" w:sz="0" w:space="0" w:color="auto"/>
      </w:divBdr>
    </w:div>
    <w:div w:id="1403480867">
      <w:bodyDiv w:val="1"/>
      <w:marLeft w:val="0"/>
      <w:marRight w:val="0"/>
      <w:marTop w:val="0"/>
      <w:marBottom w:val="0"/>
      <w:divBdr>
        <w:top w:val="none" w:sz="0" w:space="0" w:color="auto"/>
        <w:left w:val="none" w:sz="0" w:space="0" w:color="auto"/>
        <w:bottom w:val="none" w:sz="0" w:space="0" w:color="auto"/>
        <w:right w:val="none" w:sz="0" w:space="0" w:color="auto"/>
      </w:divBdr>
    </w:div>
    <w:div w:id="1605067036">
      <w:bodyDiv w:val="1"/>
      <w:marLeft w:val="0"/>
      <w:marRight w:val="0"/>
      <w:marTop w:val="0"/>
      <w:marBottom w:val="0"/>
      <w:divBdr>
        <w:top w:val="none" w:sz="0" w:space="0" w:color="auto"/>
        <w:left w:val="none" w:sz="0" w:space="0" w:color="auto"/>
        <w:bottom w:val="none" w:sz="0" w:space="0" w:color="auto"/>
        <w:right w:val="none" w:sz="0" w:space="0" w:color="auto"/>
      </w:divBdr>
    </w:div>
    <w:div w:id="1777366001">
      <w:bodyDiv w:val="1"/>
      <w:marLeft w:val="0"/>
      <w:marRight w:val="0"/>
      <w:marTop w:val="0"/>
      <w:marBottom w:val="0"/>
      <w:divBdr>
        <w:top w:val="none" w:sz="0" w:space="0" w:color="auto"/>
        <w:left w:val="none" w:sz="0" w:space="0" w:color="auto"/>
        <w:bottom w:val="none" w:sz="0" w:space="0" w:color="auto"/>
        <w:right w:val="none" w:sz="0" w:space="0" w:color="auto"/>
      </w:divBdr>
    </w:div>
    <w:div w:id="1861698195">
      <w:bodyDiv w:val="1"/>
      <w:marLeft w:val="0"/>
      <w:marRight w:val="0"/>
      <w:marTop w:val="0"/>
      <w:marBottom w:val="0"/>
      <w:divBdr>
        <w:top w:val="none" w:sz="0" w:space="0" w:color="auto"/>
        <w:left w:val="none" w:sz="0" w:space="0" w:color="auto"/>
        <w:bottom w:val="none" w:sz="0" w:space="0" w:color="auto"/>
        <w:right w:val="none" w:sz="0" w:space="0" w:color="auto"/>
      </w:divBdr>
    </w:div>
    <w:div w:id="2038700854">
      <w:bodyDiv w:val="1"/>
      <w:marLeft w:val="0"/>
      <w:marRight w:val="0"/>
      <w:marTop w:val="0"/>
      <w:marBottom w:val="0"/>
      <w:divBdr>
        <w:top w:val="none" w:sz="0" w:space="0" w:color="auto"/>
        <w:left w:val="none" w:sz="0" w:space="0" w:color="auto"/>
        <w:bottom w:val="none" w:sz="0" w:space="0" w:color="auto"/>
        <w:right w:val="none" w:sz="0" w:space="0" w:color="auto"/>
      </w:divBdr>
    </w:div>
    <w:div w:id="2124955481">
      <w:bodyDiv w:val="1"/>
      <w:marLeft w:val="0"/>
      <w:marRight w:val="0"/>
      <w:marTop w:val="0"/>
      <w:marBottom w:val="0"/>
      <w:divBdr>
        <w:top w:val="none" w:sz="0" w:space="0" w:color="auto"/>
        <w:left w:val="none" w:sz="0" w:space="0" w:color="auto"/>
        <w:bottom w:val="none" w:sz="0" w:space="0" w:color="auto"/>
        <w:right w:val="none" w:sz="0" w:space="0" w:color="auto"/>
      </w:divBdr>
    </w:div>
    <w:div w:id="213478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46A63-27E8-45BC-834D-CEFC1044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9</Pages>
  <Words>4076</Words>
  <Characters>24055</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Staving</dc:creator>
  <cp:keywords/>
  <dc:description/>
  <cp:lastModifiedBy>Staving</cp:lastModifiedBy>
  <cp:revision>34</cp:revision>
  <cp:lastPrinted>2016-12-15T12:09:00Z</cp:lastPrinted>
  <dcterms:created xsi:type="dcterms:W3CDTF">2016-05-15T06:08:00Z</dcterms:created>
  <dcterms:modified xsi:type="dcterms:W3CDTF">2016-12-15T12:09:00Z</dcterms:modified>
</cp:coreProperties>
</file>